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4DE4" w:rsidRPr="00831145" w:rsidRDefault="007D2CAA" w:rsidP="00651652">
      <w:pPr>
        <w:pStyle w:val="Ttulo1"/>
        <w:rPr>
          <w:lang w:val="es-AR"/>
        </w:rPr>
      </w:pPr>
      <w:r w:rsidRPr="007D2CAA">
        <w:rPr>
          <w:noProof/>
          <w:lang w:val="es-ES" w:eastAsia="es-ES" w:bidi="ar-SA"/>
        </w:rPr>
        <w:drawing>
          <wp:anchor distT="0" distB="0" distL="114300" distR="114300" simplePos="0" relativeHeight="251804160" behindDoc="0" locked="0" layoutInCell="1" allowOverlap="1">
            <wp:simplePos x="0" y="0"/>
            <wp:positionH relativeFrom="column">
              <wp:posOffset>-2397760</wp:posOffset>
            </wp:positionH>
            <wp:positionV relativeFrom="paragraph">
              <wp:posOffset>-147955</wp:posOffset>
            </wp:positionV>
            <wp:extent cx="2021840" cy="9930765"/>
            <wp:effectExtent l="19050" t="0" r="0" b="0"/>
            <wp:wrapThrough wrapText="bothSides">
              <wp:wrapPolygon edited="0">
                <wp:start x="-204" y="0"/>
                <wp:lineTo x="-204" y="21546"/>
                <wp:lineTo x="21573" y="21546"/>
                <wp:lineTo x="21573" y="0"/>
                <wp:lineTo x="-204" y="0"/>
              </wp:wrapPolygon>
            </wp:wrapThrough>
            <wp:docPr id="3" name="15 Imagen" descr="procedimi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dimiento.jpg"/>
                    <pic:cNvPicPr/>
                  </pic:nvPicPr>
                  <pic:blipFill>
                    <a:blip r:embed="rId8" cstate="print"/>
                    <a:stretch>
                      <a:fillRect/>
                    </a:stretch>
                  </pic:blipFill>
                  <pic:spPr>
                    <a:xfrm>
                      <a:off x="0" y="0"/>
                      <a:ext cx="2021840" cy="9930765"/>
                    </a:xfrm>
                    <a:prstGeom prst="rect">
                      <a:avLst/>
                    </a:prstGeom>
                  </pic:spPr>
                </pic:pic>
              </a:graphicData>
            </a:graphic>
          </wp:anchor>
        </w:drawing>
      </w:r>
    </w:p>
    <w:p w:rsidR="009A4DE4" w:rsidRPr="00831145" w:rsidRDefault="009A4DE4" w:rsidP="00DE7354">
      <w:pPr>
        <w:pStyle w:val="Ttulo1"/>
        <w:rPr>
          <w:lang w:val="es-AR"/>
        </w:rPr>
      </w:pPr>
      <w:r w:rsidRPr="00831145">
        <w:rPr>
          <w:lang w:val="es-AR"/>
        </w:rPr>
        <w:t xml:space="preserve">Instituto Nacional </w:t>
      </w:r>
    </w:p>
    <w:p w:rsidR="009A4DE4" w:rsidRPr="00831145" w:rsidRDefault="009A4DE4" w:rsidP="00DE7354">
      <w:pPr>
        <w:pStyle w:val="Ttulo1"/>
        <w:rPr>
          <w:lang w:val="es-AR"/>
        </w:rPr>
      </w:pPr>
      <w:r w:rsidRPr="00831145">
        <w:rPr>
          <w:lang w:val="es-AR"/>
        </w:rPr>
        <w:t>de Tecnología Industrial</w:t>
      </w:r>
    </w:p>
    <w:p w:rsidR="009A4DE4" w:rsidRPr="00831145" w:rsidRDefault="009A4DE4" w:rsidP="00651652">
      <w:pPr>
        <w:pStyle w:val="Ttulo1"/>
        <w:rPr>
          <w:lang w:val="es-AR"/>
        </w:rPr>
      </w:pPr>
    </w:p>
    <w:p w:rsidR="009A4DE4" w:rsidRPr="00831145" w:rsidRDefault="009A4DE4" w:rsidP="00651652">
      <w:pPr>
        <w:pStyle w:val="Ttulo1"/>
        <w:rPr>
          <w:lang w:val="es-AR"/>
        </w:rPr>
      </w:pPr>
      <w:r w:rsidRPr="00831145">
        <w:rPr>
          <w:lang w:val="es-AR"/>
        </w:rPr>
        <w:t xml:space="preserve">Centro de Desarrollo e Investigación </w:t>
      </w:r>
    </w:p>
    <w:p w:rsidR="009A4DE4" w:rsidRPr="00831145" w:rsidRDefault="009A4DE4" w:rsidP="00651652">
      <w:pPr>
        <w:pStyle w:val="Ttulo1"/>
        <w:rPr>
          <w:lang w:val="es-AR"/>
        </w:rPr>
      </w:pPr>
      <w:r w:rsidRPr="00831145">
        <w:rPr>
          <w:lang w:val="es-AR"/>
        </w:rPr>
        <w:t>en Física y Metrología</w:t>
      </w:r>
    </w:p>
    <w:p w:rsidR="009A4DE4" w:rsidRPr="00831145" w:rsidRDefault="006C3BDC" w:rsidP="00A96E05">
      <w:pPr>
        <w:pStyle w:val="Ttulo2"/>
        <w:rPr>
          <w:lang w:val="es-AR"/>
        </w:rPr>
      </w:pPr>
      <w:r w:rsidRPr="00831145">
        <w:rPr>
          <w:noProof/>
          <w:lang w:val="es-ES" w:eastAsia="es-ES" w:bidi="ar-SA"/>
        </w:rPr>
        <w:drawing>
          <wp:anchor distT="0" distB="0" distL="114300" distR="114300" simplePos="0" relativeHeight="251657728" behindDoc="0" locked="0" layoutInCell="1" allowOverlap="1">
            <wp:simplePos x="0" y="0"/>
            <wp:positionH relativeFrom="column">
              <wp:posOffset>-4240530</wp:posOffset>
            </wp:positionH>
            <wp:positionV relativeFrom="paragraph">
              <wp:posOffset>130175</wp:posOffset>
            </wp:positionV>
            <wp:extent cx="3679190" cy="3684905"/>
            <wp:effectExtent l="19050" t="0" r="0" b="0"/>
            <wp:wrapNone/>
            <wp:docPr id="4" name="Imagen 21" descr="isotipo_del_inti_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isotipo_del_inti_blanco"/>
                    <pic:cNvPicPr>
                      <a:picLocks noChangeAspect="1" noChangeArrowheads="1"/>
                    </pic:cNvPicPr>
                  </pic:nvPicPr>
                  <pic:blipFill>
                    <a:blip r:embed="rId9" cstate="print"/>
                    <a:srcRect/>
                    <a:stretch>
                      <a:fillRect/>
                    </a:stretch>
                  </pic:blipFill>
                  <pic:spPr bwMode="auto">
                    <a:xfrm>
                      <a:off x="0" y="0"/>
                      <a:ext cx="3679190" cy="3684905"/>
                    </a:xfrm>
                    <a:prstGeom prst="rect">
                      <a:avLst/>
                    </a:prstGeom>
                    <a:noFill/>
                    <a:ln w="9525">
                      <a:noFill/>
                      <a:miter lim="800000"/>
                      <a:headEnd/>
                      <a:tailEnd/>
                    </a:ln>
                  </pic:spPr>
                </pic:pic>
              </a:graphicData>
            </a:graphic>
          </wp:anchor>
        </w:drawing>
      </w:r>
    </w:p>
    <w:p w:rsidR="009A4DE4" w:rsidRPr="00831145" w:rsidRDefault="009A4DE4" w:rsidP="00A96E05">
      <w:pPr>
        <w:pStyle w:val="Ttulo2"/>
        <w:rPr>
          <w:lang w:val="es-AR"/>
        </w:rPr>
      </w:pPr>
    </w:p>
    <w:p w:rsidR="009A4DE4" w:rsidRPr="00831145" w:rsidRDefault="009A4DE4" w:rsidP="00A96E05">
      <w:pPr>
        <w:pStyle w:val="Ttulo2"/>
        <w:rPr>
          <w:lang w:val="es-AR"/>
        </w:rPr>
      </w:pPr>
    </w:p>
    <w:p w:rsidR="009A4DE4" w:rsidRPr="00831145" w:rsidRDefault="009A4DE4" w:rsidP="00A96E05">
      <w:pPr>
        <w:pStyle w:val="Ttulo2"/>
        <w:rPr>
          <w:lang w:val="es-AR"/>
        </w:rPr>
      </w:pPr>
    </w:p>
    <w:p w:rsidR="009A4DE4" w:rsidRPr="00831145" w:rsidRDefault="00324AE7" w:rsidP="00A96E05">
      <w:pPr>
        <w:pStyle w:val="Ttulo2"/>
        <w:rPr>
          <w:b/>
          <w:lang w:val="es-AR"/>
        </w:rPr>
      </w:pPr>
      <w:r w:rsidRPr="00831145">
        <w:rPr>
          <w:lang w:val="es-AR"/>
        </w:rPr>
        <w:t>Procedimiento específico</w:t>
      </w:r>
      <w:r w:rsidR="005B49CF" w:rsidRPr="00831145">
        <w:rPr>
          <w:lang w:val="es-AR"/>
        </w:rPr>
        <w:t xml:space="preserve">: </w:t>
      </w:r>
      <w:r w:rsidR="00FA7AE0">
        <w:rPr>
          <w:lang w:val="es-AR"/>
        </w:rPr>
        <w:t>PEL04RFB</w:t>
      </w:r>
    </w:p>
    <w:p w:rsidR="009A4DE4" w:rsidRPr="00680417" w:rsidRDefault="009A4DE4" w:rsidP="00680417">
      <w:pPr>
        <w:pStyle w:val="Ttulo5"/>
        <w:rPr>
          <w:caps/>
        </w:rPr>
      </w:pPr>
    </w:p>
    <w:p w:rsidR="00FA7AE0" w:rsidRDefault="00FA7AE0" w:rsidP="00FA7AE0">
      <w:pPr>
        <w:pStyle w:val="Ttulo5"/>
        <w:rPr>
          <w:caps/>
        </w:rPr>
      </w:pPr>
      <w:r w:rsidRPr="00FA7AE0">
        <w:rPr>
          <w:caps/>
        </w:rPr>
        <w:t xml:space="preserve">GONIOFOtomeTRIA: </w:t>
      </w:r>
    </w:p>
    <w:p w:rsidR="00FA7AE0" w:rsidRDefault="00FA7AE0" w:rsidP="00FA7AE0">
      <w:pPr>
        <w:pStyle w:val="Ttulo5"/>
        <w:rPr>
          <w:caps/>
        </w:rPr>
      </w:pPr>
      <w:r w:rsidRPr="00FA7AE0">
        <w:rPr>
          <w:caps/>
        </w:rPr>
        <w:t xml:space="preserve">CALIBRACION DE LAMPARAS </w:t>
      </w:r>
    </w:p>
    <w:p w:rsidR="009A4DE4" w:rsidRPr="009A56AF" w:rsidRDefault="00FA7AE0" w:rsidP="00FA7AE0">
      <w:pPr>
        <w:pStyle w:val="Ttulo5"/>
        <w:rPr>
          <w:caps/>
        </w:rPr>
      </w:pPr>
      <w:r w:rsidRPr="00FA7AE0">
        <w:rPr>
          <w:caps/>
        </w:rPr>
        <w:t>patrones DE FLUJO LUMINOSO</w:t>
      </w:r>
    </w:p>
    <w:p w:rsidR="009A4DE4" w:rsidRPr="00FA7AE0" w:rsidRDefault="009A4DE4" w:rsidP="00A96E05">
      <w:pPr>
        <w:pStyle w:val="Ttulo5"/>
        <w:rPr>
          <w:caps/>
        </w:rPr>
      </w:pPr>
    </w:p>
    <w:p w:rsidR="009A4DE4" w:rsidRPr="00831145" w:rsidRDefault="009A4DE4" w:rsidP="00A96E05">
      <w:pPr>
        <w:pStyle w:val="Ttulo5"/>
        <w:rPr>
          <w:lang w:val="es-AR"/>
        </w:rPr>
      </w:pPr>
    </w:p>
    <w:p w:rsidR="009A4DE4" w:rsidRPr="00831145" w:rsidRDefault="009A4DE4" w:rsidP="00A96E05">
      <w:pPr>
        <w:pStyle w:val="Ttulo5"/>
        <w:rPr>
          <w:lang w:val="es-AR"/>
        </w:rPr>
      </w:pPr>
    </w:p>
    <w:p w:rsidR="009A4DE4" w:rsidRPr="00831145" w:rsidRDefault="009A4DE4" w:rsidP="00A96E05">
      <w:pPr>
        <w:pStyle w:val="Ttulo5"/>
        <w:rPr>
          <w:lang w:val="es-AR"/>
        </w:rPr>
      </w:pPr>
    </w:p>
    <w:p w:rsidR="009A4DE4" w:rsidRDefault="009A4DE4" w:rsidP="00A96E05">
      <w:pPr>
        <w:pStyle w:val="Ttulo5"/>
        <w:rPr>
          <w:lang w:val="es-AR"/>
        </w:rPr>
      </w:pPr>
    </w:p>
    <w:p w:rsidR="00DC726F" w:rsidRPr="00831145" w:rsidRDefault="00DC726F" w:rsidP="00A96E05">
      <w:pPr>
        <w:pStyle w:val="Ttulo5"/>
        <w:rPr>
          <w:lang w:val="es-AR"/>
        </w:rPr>
      </w:pPr>
    </w:p>
    <w:p w:rsidR="009A4DE4" w:rsidRDefault="009A4DE4" w:rsidP="00A96E05">
      <w:pPr>
        <w:pStyle w:val="Ttulo5"/>
        <w:rPr>
          <w:lang w:val="es-AR"/>
        </w:rPr>
      </w:pPr>
    </w:p>
    <w:p w:rsidR="00680417" w:rsidRDefault="00680417" w:rsidP="00A96E05">
      <w:pPr>
        <w:pStyle w:val="Ttulo5"/>
        <w:rPr>
          <w:lang w:val="es-AR"/>
        </w:rPr>
      </w:pPr>
    </w:p>
    <w:p w:rsidR="00FA7AE0" w:rsidRDefault="00FA7AE0" w:rsidP="00A96E05">
      <w:pPr>
        <w:pStyle w:val="Ttulo5"/>
        <w:rPr>
          <w:lang w:val="es-AR"/>
        </w:rPr>
      </w:pPr>
    </w:p>
    <w:p w:rsidR="00FA7AE0" w:rsidRDefault="00FA7AE0" w:rsidP="00A96E05">
      <w:pPr>
        <w:pStyle w:val="Ttulo5"/>
        <w:rPr>
          <w:lang w:val="es-AR"/>
        </w:rPr>
      </w:pPr>
    </w:p>
    <w:p w:rsidR="00FA7AE0" w:rsidRDefault="00FA7AE0" w:rsidP="00A96E05">
      <w:pPr>
        <w:pStyle w:val="Ttulo5"/>
        <w:rPr>
          <w:lang w:val="es-AR"/>
        </w:rPr>
      </w:pPr>
    </w:p>
    <w:p w:rsidR="005B0CB3" w:rsidRDefault="005B0CB3" w:rsidP="00651652">
      <w:pPr>
        <w:pStyle w:val="Ttulo1"/>
        <w:rPr>
          <w:b/>
          <w:bCs w:val="0"/>
          <w:color w:val="auto"/>
          <w:sz w:val="44"/>
          <w:szCs w:val="44"/>
          <w:lang w:val="es-AR" w:eastAsia="es-ES" w:bidi="ar-SA"/>
        </w:rPr>
      </w:pPr>
    </w:p>
    <w:p w:rsidR="009A4DE4" w:rsidRPr="00DC726F" w:rsidRDefault="00E16E8B" w:rsidP="00651652">
      <w:pPr>
        <w:pStyle w:val="Ttulo1"/>
        <w:rPr>
          <w:lang w:val="es-AR"/>
        </w:rPr>
      </w:pPr>
      <w:r>
        <w:rPr>
          <w:lang w:val="es-AR"/>
        </w:rPr>
        <w:t>R</w:t>
      </w:r>
      <w:r w:rsidR="009A4DE4" w:rsidRPr="00831145">
        <w:rPr>
          <w:lang w:val="es-AR"/>
        </w:rPr>
        <w:t xml:space="preserve">evisión: </w:t>
      </w:r>
      <w:r w:rsidR="00FA7AE0">
        <w:rPr>
          <w:lang w:val="es-AR"/>
        </w:rPr>
        <w:t>Marz</w:t>
      </w:r>
      <w:r w:rsidR="009A56AF">
        <w:rPr>
          <w:lang w:val="es-AR"/>
        </w:rPr>
        <w:t>o 2015</w:t>
      </w:r>
    </w:p>
    <w:p w:rsidR="009A4DE4" w:rsidRPr="00831145" w:rsidRDefault="009A4DE4" w:rsidP="00651652">
      <w:pPr>
        <w:pStyle w:val="Ttulo1"/>
        <w:rPr>
          <w:lang w:val="es-AR"/>
        </w:rPr>
      </w:pPr>
    </w:p>
    <w:p w:rsidR="009A4DE4" w:rsidRPr="00831145" w:rsidRDefault="009A4DE4" w:rsidP="00651652">
      <w:pPr>
        <w:pStyle w:val="Ttulo1"/>
        <w:rPr>
          <w:lang w:val="es-AR"/>
        </w:rPr>
      </w:pPr>
    </w:p>
    <w:p w:rsidR="009A4DE4" w:rsidRPr="00831145" w:rsidRDefault="009A4DE4" w:rsidP="00651652">
      <w:pPr>
        <w:pStyle w:val="Ttulo1"/>
        <w:rPr>
          <w:lang w:val="es-AR"/>
        </w:rPr>
      </w:pPr>
    </w:p>
    <w:p w:rsidR="009A4DE4" w:rsidRPr="00831145" w:rsidRDefault="009A4DE4" w:rsidP="009A4DE4">
      <w:pPr>
        <w:pStyle w:val="Ttulo4"/>
      </w:pPr>
      <w:r w:rsidRPr="00831145">
        <w:t>Este documento se ha elaborado con recursos del Instituto Nacional de Tecnología Industrial.</w:t>
      </w:r>
    </w:p>
    <w:p w:rsidR="009A4DE4" w:rsidRPr="00831145" w:rsidRDefault="009A4DE4" w:rsidP="009A4DE4">
      <w:pPr>
        <w:pStyle w:val="Ttulo4"/>
      </w:pPr>
      <w:r w:rsidRPr="00831145">
        <w:t>Sólo se permite su reproducción sin fines de lucro y haciendo referencia a la fuente.</w:t>
      </w:r>
    </w:p>
    <w:p w:rsidR="009D3B7D" w:rsidRPr="00831145" w:rsidRDefault="009D3B7D" w:rsidP="009A4DE4">
      <w:pPr>
        <w:pStyle w:val="Ttulo4"/>
      </w:pPr>
    </w:p>
    <w:p w:rsidR="00C422DA" w:rsidRPr="00831145" w:rsidRDefault="00C422DA" w:rsidP="009A4DE4">
      <w:pPr>
        <w:pStyle w:val="Ttulo4"/>
        <w:sectPr w:rsidR="00C422DA" w:rsidRPr="00831145" w:rsidSect="00E01FEC">
          <w:type w:val="oddPage"/>
          <w:pgSz w:w="11906" w:h="16838" w:code="9"/>
          <w:pgMar w:top="902" w:right="624" w:bottom="425" w:left="4559" w:header="357" w:footer="301" w:gutter="0"/>
          <w:cols w:space="227"/>
          <w:docGrid w:linePitch="360"/>
        </w:sectPr>
      </w:pPr>
    </w:p>
    <w:tbl>
      <w:tblPr>
        <w:tblW w:w="9072" w:type="dxa"/>
        <w:tblInd w:w="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0" w:type="dxa"/>
          <w:right w:w="70" w:type="dxa"/>
        </w:tblCellMar>
        <w:tblLook w:val="0000"/>
      </w:tblPr>
      <w:tblGrid>
        <w:gridCol w:w="426"/>
        <w:gridCol w:w="1134"/>
        <w:gridCol w:w="850"/>
        <w:gridCol w:w="709"/>
        <w:gridCol w:w="1040"/>
        <w:gridCol w:w="945"/>
        <w:gridCol w:w="708"/>
        <w:gridCol w:w="1040"/>
        <w:gridCol w:w="2220"/>
      </w:tblGrid>
      <w:tr w:rsidR="006C3BDC" w:rsidRPr="00831145" w:rsidTr="004A7C7E">
        <w:trPr>
          <w:cantSplit/>
          <w:tblHeader/>
        </w:trPr>
        <w:tc>
          <w:tcPr>
            <w:tcW w:w="1560" w:type="dxa"/>
            <w:gridSpan w:val="2"/>
            <w:shd w:val="clear" w:color="auto" w:fill="17365D" w:themeFill="text2" w:themeFillShade="BF"/>
            <w:vAlign w:val="center"/>
          </w:tcPr>
          <w:p w:rsidR="006C3BDC" w:rsidRPr="00831145" w:rsidRDefault="006C3BDC" w:rsidP="007B019C">
            <w:pPr>
              <w:pStyle w:val="TablattuloblancoINTI"/>
            </w:pPr>
            <w:r w:rsidRPr="00831145">
              <w:lastRenderedPageBreak/>
              <w:t>ENMIENDA</w:t>
            </w:r>
          </w:p>
        </w:tc>
        <w:tc>
          <w:tcPr>
            <w:tcW w:w="2599" w:type="dxa"/>
            <w:gridSpan w:val="3"/>
            <w:shd w:val="clear" w:color="auto" w:fill="17365D" w:themeFill="text2" w:themeFillShade="BF"/>
            <w:vAlign w:val="center"/>
          </w:tcPr>
          <w:p w:rsidR="006C3BDC" w:rsidRPr="00831145" w:rsidRDefault="006C3BDC" w:rsidP="007B019C">
            <w:pPr>
              <w:pStyle w:val="TablattuloblancoINTI"/>
            </w:pPr>
            <w:r w:rsidRPr="00831145">
              <w:t>DESCARTAR</w:t>
            </w:r>
          </w:p>
        </w:tc>
        <w:tc>
          <w:tcPr>
            <w:tcW w:w="2693" w:type="dxa"/>
            <w:gridSpan w:val="3"/>
            <w:shd w:val="clear" w:color="auto" w:fill="17365D" w:themeFill="text2" w:themeFillShade="BF"/>
            <w:vAlign w:val="center"/>
          </w:tcPr>
          <w:p w:rsidR="006C3BDC" w:rsidRPr="00831145" w:rsidRDefault="006C3BDC" w:rsidP="007B019C">
            <w:pPr>
              <w:pStyle w:val="TablattuloblancoINTI"/>
            </w:pPr>
            <w:r w:rsidRPr="00831145">
              <w:t>INSERTAR</w:t>
            </w:r>
          </w:p>
        </w:tc>
        <w:tc>
          <w:tcPr>
            <w:tcW w:w="2220" w:type="dxa"/>
            <w:vMerge w:val="restart"/>
            <w:shd w:val="clear" w:color="auto" w:fill="17365D" w:themeFill="text2" w:themeFillShade="BF"/>
            <w:vAlign w:val="center"/>
          </w:tcPr>
          <w:p w:rsidR="006C3BDC" w:rsidRPr="00831145" w:rsidRDefault="006C3BDC" w:rsidP="007B019C">
            <w:pPr>
              <w:pStyle w:val="TablattuloblancoINTI"/>
            </w:pPr>
            <w:r w:rsidRPr="00831145">
              <w:t>RECIBIDO</w:t>
            </w:r>
          </w:p>
          <w:p w:rsidR="006C3BDC" w:rsidRPr="00831145" w:rsidRDefault="006C3BDC" w:rsidP="007B019C">
            <w:pPr>
              <w:pStyle w:val="TablattuloblancoINTI"/>
            </w:pPr>
            <w:r w:rsidRPr="00831145">
              <w:t>FIRMA</w:t>
            </w:r>
          </w:p>
        </w:tc>
      </w:tr>
      <w:tr w:rsidR="006C3BDC" w:rsidRPr="00831145" w:rsidTr="004A7C7E">
        <w:trPr>
          <w:cantSplit/>
          <w:tblHeader/>
        </w:trPr>
        <w:tc>
          <w:tcPr>
            <w:tcW w:w="426" w:type="dxa"/>
            <w:shd w:val="clear" w:color="auto" w:fill="17365D" w:themeFill="text2" w:themeFillShade="BF"/>
            <w:vAlign w:val="center"/>
          </w:tcPr>
          <w:p w:rsidR="006C3BDC" w:rsidRPr="00831145" w:rsidRDefault="006C3BDC" w:rsidP="007B019C">
            <w:pPr>
              <w:pStyle w:val="TablattuloblancoINTI"/>
            </w:pPr>
            <w:r w:rsidRPr="00831145">
              <w:t>Nº</w:t>
            </w:r>
          </w:p>
        </w:tc>
        <w:tc>
          <w:tcPr>
            <w:tcW w:w="1134" w:type="dxa"/>
            <w:shd w:val="clear" w:color="auto" w:fill="17365D" w:themeFill="text2" w:themeFillShade="BF"/>
            <w:vAlign w:val="center"/>
          </w:tcPr>
          <w:p w:rsidR="006C3BDC" w:rsidRPr="00831145" w:rsidRDefault="006C3BDC" w:rsidP="007B019C">
            <w:pPr>
              <w:pStyle w:val="TablattuloblancoINTI"/>
            </w:pPr>
            <w:r w:rsidRPr="00831145">
              <w:t>FECHA</w:t>
            </w:r>
          </w:p>
        </w:tc>
        <w:tc>
          <w:tcPr>
            <w:tcW w:w="850" w:type="dxa"/>
            <w:shd w:val="clear" w:color="auto" w:fill="17365D" w:themeFill="text2" w:themeFillShade="BF"/>
            <w:vAlign w:val="center"/>
          </w:tcPr>
          <w:p w:rsidR="006C3BDC" w:rsidRPr="00831145" w:rsidRDefault="006C3BDC" w:rsidP="007B019C">
            <w:pPr>
              <w:pStyle w:val="TablattuloblancoINTI"/>
            </w:pPr>
            <w:r w:rsidRPr="00831145">
              <w:t>CAPÍTULO</w:t>
            </w:r>
          </w:p>
        </w:tc>
        <w:tc>
          <w:tcPr>
            <w:tcW w:w="709" w:type="dxa"/>
            <w:shd w:val="clear" w:color="auto" w:fill="17365D" w:themeFill="text2" w:themeFillShade="BF"/>
            <w:vAlign w:val="center"/>
          </w:tcPr>
          <w:p w:rsidR="006C3BDC" w:rsidRPr="00831145" w:rsidRDefault="006C3BDC" w:rsidP="007B019C">
            <w:pPr>
              <w:pStyle w:val="TablattuloblancoINTI"/>
            </w:pPr>
            <w:r w:rsidRPr="00831145">
              <w:t>PÁGINA</w:t>
            </w:r>
          </w:p>
        </w:tc>
        <w:tc>
          <w:tcPr>
            <w:tcW w:w="1040" w:type="dxa"/>
            <w:shd w:val="clear" w:color="auto" w:fill="17365D" w:themeFill="text2" w:themeFillShade="BF"/>
            <w:vAlign w:val="center"/>
          </w:tcPr>
          <w:p w:rsidR="006C3BDC" w:rsidRPr="00831145" w:rsidRDefault="006C3BDC" w:rsidP="007B019C">
            <w:pPr>
              <w:pStyle w:val="TablattuloblancoINTI"/>
            </w:pPr>
            <w:r w:rsidRPr="00831145">
              <w:t>PÁRRAFO</w:t>
            </w:r>
          </w:p>
        </w:tc>
        <w:tc>
          <w:tcPr>
            <w:tcW w:w="945" w:type="dxa"/>
            <w:shd w:val="clear" w:color="auto" w:fill="17365D" w:themeFill="text2" w:themeFillShade="BF"/>
            <w:vAlign w:val="center"/>
          </w:tcPr>
          <w:p w:rsidR="006C3BDC" w:rsidRPr="00831145" w:rsidRDefault="006C3BDC" w:rsidP="007B019C">
            <w:pPr>
              <w:pStyle w:val="TablattuloblancoINTI"/>
            </w:pPr>
            <w:r w:rsidRPr="00831145">
              <w:t>CAPÍTULO</w:t>
            </w:r>
          </w:p>
        </w:tc>
        <w:tc>
          <w:tcPr>
            <w:tcW w:w="708" w:type="dxa"/>
            <w:shd w:val="clear" w:color="auto" w:fill="17365D" w:themeFill="text2" w:themeFillShade="BF"/>
            <w:vAlign w:val="center"/>
          </w:tcPr>
          <w:p w:rsidR="006C3BDC" w:rsidRPr="00831145" w:rsidRDefault="006C3BDC" w:rsidP="007B019C">
            <w:pPr>
              <w:pStyle w:val="TablattuloblancoINTI"/>
            </w:pPr>
            <w:r w:rsidRPr="00831145">
              <w:t>PÁGINA</w:t>
            </w:r>
          </w:p>
        </w:tc>
        <w:tc>
          <w:tcPr>
            <w:tcW w:w="1040" w:type="dxa"/>
            <w:shd w:val="clear" w:color="auto" w:fill="17365D" w:themeFill="text2" w:themeFillShade="BF"/>
            <w:vAlign w:val="center"/>
          </w:tcPr>
          <w:p w:rsidR="006C3BDC" w:rsidRPr="00831145" w:rsidRDefault="006C3BDC" w:rsidP="007B019C">
            <w:pPr>
              <w:pStyle w:val="TablattuloblancoINTI"/>
            </w:pPr>
            <w:r w:rsidRPr="00831145">
              <w:t>PÁRRAFO</w:t>
            </w:r>
          </w:p>
        </w:tc>
        <w:tc>
          <w:tcPr>
            <w:tcW w:w="2220" w:type="dxa"/>
            <w:vMerge/>
            <w:shd w:val="clear" w:color="auto" w:fill="595959"/>
            <w:vAlign w:val="center"/>
          </w:tcPr>
          <w:p w:rsidR="006C3BDC" w:rsidRPr="00831145" w:rsidRDefault="006C3BDC" w:rsidP="007B019C">
            <w:pPr>
              <w:pStyle w:val="TablattuloblancoINTI"/>
            </w:pPr>
          </w:p>
        </w:tc>
      </w:tr>
      <w:tr w:rsidR="006C3BDC" w:rsidRPr="00831145" w:rsidTr="004A7C7E">
        <w:trPr>
          <w:cantSplit/>
          <w:trHeight w:val="851"/>
          <w:tblHeader/>
        </w:trPr>
        <w:tc>
          <w:tcPr>
            <w:tcW w:w="426" w:type="dxa"/>
            <w:shd w:val="clear" w:color="auto" w:fill="DBE5F1" w:themeFill="accent1" w:themeFillTint="33"/>
          </w:tcPr>
          <w:p w:rsidR="006C3BDC" w:rsidRPr="00831145" w:rsidRDefault="006C3BDC" w:rsidP="007B019C">
            <w:pPr>
              <w:pStyle w:val="Ttulo4"/>
            </w:pPr>
          </w:p>
        </w:tc>
        <w:tc>
          <w:tcPr>
            <w:tcW w:w="1134" w:type="dxa"/>
            <w:shd w:val="clear" w:color="auto" w:fill="DBE5F1" w:themeFill="accent1" w:themeFillTint="33"/>
          </w:tcPr>
          <w:p w:rsidR="006C3BDC" w:rsidRPr="00831145" w:rsidRDefault="006C3BDC" w:rsidP="007B019C">
            <w:pPr>
              <w:pStyle w:val="Ttulo4"/>
            </w:pPr>
          </w:p>
        </w:tc>
        <w:tc>
          <w:tcPr>
            <w:tcW w:w="850" w:type="dxa"/>
            <w:shd w:val="clear" w:color="auto" w:fill="DBE5F1" w:themeFill="accent1" w:themeFillTint="33"/>
          </w:tcPr>
          <w:p w:rsidR="006C3BDC" w:rsidRPr="00831145" w:rsidRDefault="006C3BDC" w:rsidP="007B019C">
            <w:pPr>
              <w:pStyle w:val="Ttulo4"/>
            </w:pPr>
          </w:p>
        </w:tc>
        <w:tc>
          <w:tcPr>
            <w:tcW w:w="709" w:type="dxa"/>
            <w:shd w:val="clear" w:color="auto" w:fill="DBE5F1" w:themeFill="accent1" w:themeFillTint="33"/>
          </w:tcPr>
          <w:p w:rsidR="006C3BDC" w:rsidRPr="00831145" w:rsidRDefault="006C3BDC" w:rsidP="007B019C">
            <w:pPr>
              <w:pStyle w:val="Ttulo4"/>
            </w:pPr>
          </w:p>
        </w:tc>
        <w:tc>
          <w:tcPr>
            <w:tcW w:w="1040" w:type="dxa"/>
            <w:shd w:val="clear" w:color="auto" w:fill="DBE5F1" w:themeFill="accent1" w:themeFillTint="33"/>
          </w:tcPr>
          <w:p w:rsidR="006C3BDC" w:rsidRPr="00831145" w:rsidRDefault="006C3BDC" w:rsidP="007B019C">
            <w:pPr>
              <w:pStyle w:val="Ttulo4"/>
            </w:pPr>
          </w:p>
        </w:tc>
        <w:tc>
          <w:tcPr>
            <w:tcW w:w="945" w:type="dxa"/>
            <w:shd w:val="clear" w:color="auto" w:fill="DBE5F1" w:themeFill="accent1" w:themeFillTint="33"/>
          </w:tcPr>
          <w:p w:rsidR="006C3BDC" w:rsidRPr="00831145" w:rsidRDefault="006C3BDC" w:rsidP="007B019C">
            <w:pPr>
              <w:pStyle w:val="Ttulo4"/>
            </w:pPr>
          </w:p>
        </w:tc>
        <w:tc>
          <w:tcPr>
            <w:tcW w:w="708" w:type="dxa"/>
            <w:shd w:val="clear" w:color="auto" w:fill="DBE5F1" w:themeFill="accent1" w:themeFillTint="33"/>
          </w:tcPr>
          <w:p w:rsidR="006C3BDC" w:rsidRPr="00831145" w:rsidRDefault="006C3BDC" w:rsidP="007B019C">
            <w:pPr>
              <w:pStyle w:val="Ttulo4"/>
            </w:pPr>
          </w:p>
        </w:tc>
        <w:tc>
          <w:tcPr>
            <w:tcW w:w="1040" w:type="dxa"/>
            <w:shd w:val="clear" w:color="auto" w:fill="DBE5F1" w:themeFill="accent1" w:themeFillTint="33"/>
          </w:tcPr>
          <w:p w:rsidR="006C3BDC" w:rsidRPr="00831145" w:rsidRDefault="006C3BDC" w:rsidP="007B019C">
            <w:pPr>
              <w:pStyle w:val="Ttulo4"/>
            </w:pPr>
          </w:p>
        </w:tc>
        <w:tc>
          <w:tcPr>
            <w:tcW w:w="2220" w:type="dxa"/>
            <w:shd w:val="clear" w:color="auto" w:fill="DBE5F1" w:themeFill="accent1" w:themeFillTint="33"/>
          </w:tcPr>
          <w:p w:rsidR="006C3BDC" w:rsidRPr="00831145" w:rsidRDefault="006C3BDC" w:rsidP="007B019C">
            <w:pPr>
              <w:pStyle w:val="Ttulo4"/>
            </w:pPr>
          </w:p>
        </w:tc>
      </w:tr>
      <w:tr w:rsidR="006C3BDC" w:rsidRPr="00831145" w:rsidTr="004A7C7E">
        <w:trPr>
          <w:cantSplit/>
          <w:trHeight w:val="851"/>
          <w:tblHeader/>
        </w:trPr>
        <w:tc>
          <w:tcPr>
            <w:tcW w:w="426" w:type="dxa"/>
            <w:shd w:val="clear" w:color="auto" w:fill="DBE5F1" w:themeFill="accent1" w:themeFillTint="33"/>
          </w:tcPr>
          <w:p w:rsidR="006C3BDC" w:rsidRPr="00831145" w:rsidRDefault="006C3BDC" w:rsidP="007B019C">
            <w:pPr>
              <w:pStyle w:val="Ttulo4"/>
            </w:pPr>
          </w:p>
        </w:tc>
        <w:tc>
          <w:tcPr>
            <w:tcW w:w="1134" w:type="dxa"/>
            <w:shd w:val="clear" w:color="auto" w:fill="DBE5F1" w:themeFill="accent1" w:themeFillTint="33"/>
          </w:tcPr>
          <w:p w:rsidR="006C3BDC" w:rsidRPr="00831145" w:rsidRDefault="006C3BDC" w:rsidP="007B019C">
            <w:pPr>
              <w:pStyle w:val="Ttulo4"/>
            </w:pPr>
          </w:p>
        </w:tc>
        <w:tc>
          <w:tcPr>
            <w:tcW w:w="850" w:type="dxa"/>
            <w:shd w:val="clear" w:color="auto" w:fill="DBE5F1" w:themeFill="accent1" w:themeFillTint="33"/>
          </w:tcPr>
          <w:p w:rsidR="006C3BDC" w:rsidRPr="00831145" w:rsidRDefault="006C3BDC" w:rsidP="007B019C">
            <w:pPr>
              <w:pStyle w:val="Ttulo4"/>
            </w:pPr>
          </w:p>
        </w:tc>
        <w:tc>
          <w:tcPr>
            <w:tcW w:w="709" w:type="dxa"/>
            <w:shd w:val="clear" w:color="auto" w:fill="DBE5F1" w:themeFill="accent1" w:themeFillTint="33"/>
          </w:tcPr>
          <w:p w:rsidR="006C3BDC" w:rsidRPr="00831145" w:rsidRDefault="006C3BDC" w:rsidP="007B019C">
            <w:pPr>
              <w:pStyle w:val="Ttulo4"/>
            </w:pPr>
          </w:p>
        </w:tc>
        <w:tc>
          <w:tcPr>
            <w:tcW w:w="1040" w:type="dxa"/>
            <w:shd w:val="clear" w:color="auto" w:fill="DBE5F1" w:themeFill="accent1" w:themeFillTint="33"/>
          </w:tcPr>
          <w:p w:rsidR="006C3BDC" w:rsidRPr="00831145" w:rsidRDefault="006C3BDC" w:rsidP="007B019C">
            <w:pPr>
              <w:pStyle w:val="Ttulo4"/>
            </w:pPr>
          </w:p>
        </w:tc>
        <w:tc>
          <w:tcPr>
            <w:tcW w:w="945" w:type="dxa"/>
            <w:shd w:val="clear" w:color="auto" w:fill="DBE5F1" w:themeFill="accent1" w:themeFillTint="33"/>
          </w:tcPr>
          <w:p w:rsidR="006C3BDC" w:rsidRPr="00831145" w:rsidRDefault="006C3BDC" w:rsidP="007B019C">
            <w:pPr>
              <w:pStyle w:val="Ttulo4"/>
            </w:pPr>
          </w:p>
        </w:tc>
        <w:tc>
          <w:tcPr>
            <w:tcW w:w="708" w:type="dxa"/>
            <w:shd w:val="clear" w:color="auto" w:fill="DBE5F1" w:themeFill="accent1" w:themeFillTint="33"/>
          </w:tcPr>
          <w:p w:rsidR="006C3BDC" w:rsidRPr="00831145" w:rsidRDefault="006C3BDC" w:rsidP="007B019C">
            <w:pPr>
              <w:pStyle w:val="Ttulo4"/>
            </w:pPr>
          </w:p>
        </w:tc>
        <w:tc>
          <w:tcPr>
            <w:tcW w:w="1040" w:type="dxa"/>
            <w:shd w:val="clear" w:color="auto" w:fill="DBE5F1" w:themeFill="accent1" w:themeFillTint="33"/>
          </w:tcPr>
          <w:p w:rsidR="006C3BDC" w:rsidRPr="00831145" w:rsidRDefault="006C3BDC" w:rsidP="007B019C">
            <w:pPr>
              <w:pStyle w:val="Ttulo4"/>
            </w:pPr>
          </w:p>
        </w:tc>
        <w:tc>
          <w:tcPr>
            <w:tcW w:w="2220" w:type="dxa"/>
            <w:shd w:val="clear" w:color="auto" w:fill="DBE5F1" w:themeFill="accent1" w:themeFillTint="33"/>
          </w:tcPr>
          <w:p w:rsidR="006C3BDC" w:rsidRPr="00831145" w:rsidRDefault="006C3BDC" w:rsidP="007B019C">
            <w:pPr>
              <w:pStyle w:val="Ttulo4"/>
            </w:pPr>
          </w:p>
        </w:tc>
      </w:tr>
      <w:tr w:rsidR="006C3BDC" w:rsidRPr="00831145" w:rsidTr="004A7C7E">
        <w:trPr>
          <w:cantSplit/>
          <w:trHeight w:val="851"/>
          <w:tblHeader/>
        </w:trPr>
        <w:tc>
          <w:tcPr>
            <w:tcW w:w="426" w:type="dxa"/>
            <w:shd w:val="clear" w:color="auto" w:fill="DBE5F1" w:themeFill="accent1" w:themeFillTint="33"/>
          </w:tcPr>
          <w:p w:rsidR="006C3BDC" w:rsidRPr="00831145" w:rsidRDefault="006C3BDC" w:rsidP="007B019C">
            <w:pPr>
              <w:pStyle w:val="Ttulo4"/>
            </w:pPr>
          </w:p>
        </w:tc>
        <w:tc>
          <w:tcPr>
            <w:tcW w:w="1134" w:type="dxa"/>
            <w:shd w:val="clear" w:color="auto" w:fill="DBE5F1" w:themeFill="accent1" w:themeFillTint="33"/>
          </w:tcPr>
          <w:p w:rsidR="006C3BDC" w:rsidRPr="00831145" w:rsidRDefault="006C3BDC" w:rsidP="007B019C">
            <w:pPr>
              <w:pStyle w:val="Ttulo4"/>
            </w:pPr>
          </w:p>
        </w:tc>
        <w:tc>
          <w:tcPr>
            <w:tcW w:w="850" w:type="dxa"/>
            <w:shd w:val="clear" w:color="auto" w:fill="DBE5F1" w:themeFill="accent1" w:themeFillTint="33"/>
          </w:tcPr>
          <w:p w:rsidR="006C3BDC" w:rsidRPr="00831145" w:rsidRDefault="006C3BDC" w:rsidP="007B019C">
            <w:pPr>
              <w:pStyle w:val="Ttulo4"/>
            </w:pPr>
          </w:p>
        </w:tc>
        <w:tc>
          <w:tcPr>
            <w:tcW w:w="709" w:type="dxa"/>
            <w:shd w:val="clear" w:color="auto" w:fill="DBE5F1" w:themeFill="accent1" w:themeFillTint="33"/>
          </w:tcPr>
          <w:p w:rsidR="006C3BDC" w:rsidRPr="00831145" w:rsidRDefault="006C3BDC" w:rsidP="007B019C">
            <w:pPr>
              <w:pStyle w:val="Ttulo4"/>
            </w:pPr>
          </w:p>
        </w:tc>
        <w:tc>
          <w:tcPr>
            <w:tcW w:w="1040" w:type="dxa"/>
            <w:shd w:val="clear" w:color="auto" w:fill="DBE5F1" w:themeFill="accent1" w:themeFillTint="33"/>
          </w:tcPr>
          <w:p w:rsidR="006C3BDC" w:rsidRPr="00831145" w:rsidRDefault="006C3BDC" w:rsidP="007B019C">
            <w:pPr>
              <w:pStyle w:val="Ttulo4"/>
            </w:pPr>
          </w:p>
        </w:tc>
        <w:tc>
          <w:tcPr>
            <w:tcW w:w="945" w:type="dxa"/>
            <w:shd w:val="clear" w:color="auto" w:fill="DBE5F1" w:themeFill="accent1" w:themeFillTint="33"/>
          </w:tcPr>
          <w:p w:rsidR="006C3BDC" w:rsidRPr="00831145" w:rsidRDefault="006C3BDC" w:rsidP="007B019C">
            <w:pPr>
              <w:pStyle w:val="Ttulo4"/>
            </w:pPr>
          </w:p>
        </w:tc>
        <w:tc>
          <w:tcPr>
            <w:tcW w:w="708" w:type="dxa"/>
            <w:shd w:val="clear" w:color="auto" w:fill="DBE5F1" w:themeFill="accent1" w:themeFillTint="33"/>
          </w:tcPr>
          <w:p w:rsidR="006C3BDC" w:rsidRPr="00831145" w:rsidRDefault="006C3BDC" w:rsidP="007B019C">
            <w:pPr>
              <w:pStyle w:val="Ttulo4"/>
            </w:pPr>
          </w:p>
        </w:tc>
        <w:tc>
          <w:tcPr>
            <w:tcW w:w="1040" w:type="dxa"/>
            <w:shd w:val="clear" w:color="auto" w:fill="DBE5F1" w:themeFill="accent1" w:themeFillTint="33"/>
          </w:tcPr>
          <w:p w:rsidR="006C3BDC" w:rsidRPr="00831145" w:rsidRDefault="006C3BDC" w:rsidP="007B019C">
            <w:pPr>
              <w:pStyle w:val="Ttulo4"/>
            </w:pPr>
          </w:p>
        </w:tc>
        <w:tc>
          <w:tcPr>
            <w:tcW w:w="2220" w:type="dxa"/>
            <w:shd w:val="clear" w:color="auto" w:fill="DBE5F1" w:themeFill="accent1" w:themeFillTint="33"/>
          </w:tcPr>
          <w:p w:rsidR="006C3BDC" w:rsidRPr="00831145" w:rsidRDefault="006C3BDC" w:rsidP="007B019C">
            <w:pPr>
              <w:pStyle w:val="Ttulo4"/>
            </w:pPr>
          </w:p>
        </w:tc>
      </w:tr>
      <w:tr w:rsidR="006C3BDC" w:rsidRPr="00831145" w:rsidTr="004A7C7E">
        <w:trPr>
          <w:cantSplit/>
          <w:trHeight w:val="851"/>
          <w:tblHeader/>
        </w:trPr>
        <w:tc>
          <w:tcPr>
            <w:tcW w:w="426" w:type="dxa"/>
            <w:shd w:val="clear" w:color="auto" w:fill="DBE5F1" w:themeFill="accent1" w:themeFillTint="33"/>
          </w:tcPr>
          <w:p w:rsidR="006C3BDC" w:rsidRPr="00831145" w:rsidRDefault="006C3BDC" w:rsidP="007B019C">
            <w:pPr>
              <w:pStyle w:val="Ttulo4"/>
            </w:pPr>
          </w:p>
        </w:tc>
        <w:tc>
          <w:tcPr>
            <w:tcW w:w="1134" w:type="dxa"/>
            <w:shd w:val="clear" w:color="auto" w:fill="DBE5F1" w:themeFill="accent1" w:themeFillTint="33"/>
          </w:tcPr>
          <w:p w:rsidR="006C3BDC" w:rsidRPr="00831145" w:rsidRDefault="006C3BDC" w:rsidP="007B019C">
            <w:pPr>
              <w:pStyle w:val="Ttulo4"/>
            </w:pPr>
          </w:p>
        </w:tc>
        <w:tc>
          <w:tcPr>
            <w:tcW w:w="850" w:type="dxa"/>
            <w:shd w:val="clear" w:color="auto" w:fill="DBE5F1" w:themeFill="accent1" w:themeFillTint="33"/>
          </w:tcPr>
          <w:p w:rsidR="006C3BDC" w:rsidRPr="00831145" w:rsidRDefault="006C3BDC" w:rsidP="007B019C">
            <w:pPr>
              <w:pStyle w:val="Ttulo4"/>
            </w:pPr>
          </w:p>
        </w:tc>
        <w:tc>
          <w:tcPr>
            <w:tcW w:w="709" w:type="dxa"/>
            <w:shd w:val="clear" w:color="auto" w:fill="DBE5F1" w:themeFill="accent1" w:themeFillTint="33"/>
          </w:tcPr>
          <w:p w:rsidR="006C3BDC" w:rsidRPr="00831145" w:rsidRDefault="006C3BDC" w:rsidP="007B019C">
            <w:pPr>
              <w:pStyle w:val="Ttulo4"/>
            </w:pPr>
          </w:p>
        </w:tc>
        <w:tc>
          <w:tcPr>
            <w:tcW w:w="1040" w:type="dxa"/>
            <w:shd w:val="clear" w:color="auto" w:fill="DBE5F1" w:themeFill="accent1" w:themeFillTint="33"/>
          </w:tcPr>
          <w:p w:rsidR="006C3BDC" w:rsidRPr="00831145" w:rsidRDefault="006C3BDC" w:rsidP="007B019C">
            <w:pPr>
              <w:pStyle w:val="Ttulo4"/>
            </w:pPr>
          </w:p>
        </w:tc>
        <w:tc>
          <w:tcPr>
            <w:tcW w:w="945" w:type="dxa"/>
            <w:shd w:val="clear" w:color="auto" w:fill="DBE5F1" w:themeFill="accent1" w:themeFillTint="33"/>
          </w:tcPr>
          <w:p w:rsidR="006C3BDC" w:rsidRPr="00831145" w:rsidRDefault="006C3BDC" w:rsidP="007B019C">
            <w:pPr>
              <w:pStyle w:val="Ttulo4"/>
            </w:pPr>
          </w:p>
        </w:tc>
        <w:tc>
          <w:tcPr>
            <w:tcW w:w="708" w:type="dxa"/>
            <w:shd w:val="clear" w:color="auto" w:fill="DBE5F1" w:themeFill="accent1" w:themeFillTint="33"/>
          </w:tcPr>
          <w:p w:rsidR="006C3BDC" w:rsidRPr="00831145" w:rsidRDefault="006C3BDC" w:rsidP="007B019C">
            <w:pPr>
              <w:pStyle w:val="Ttulo4"/>
            </w:pPr>
          </w:p>
        </w:tc>
        <w:tc>
          <w:tcPr>
            <w:tcW w:w="1040" w:type="dxa"/>
            <w:shd w:val="clear" w:color="auto" w:fill="DBE5F1" w:themeFill="accent1" w:themeFillTint="33"/>
          </w:tcPr>
          <w:p w:rsidR="006C3BDC" w:rsidRPr="00831145" w:rsidRDefault="006C3BDC" w:rsidP="007B019C">
            <w:pPr>
              <w:pStyle w:val="Ttulo4"/>
            </w:pPr>
          </w:p>
        </w:tc>
        <w:tc>
          <w:tcPr>
            <w:tcW w:w="2220" w:type="dxa"/>
            <w:shd w:val="clear" w:color="auto" w:fill="DBE5F1" w:themeFill="accent1" w:themeFillTint="33"/>
          </w:tcPr>
          <w:p w:rsidR="006C3BDC" w:rsidRPr="00831145" w:rsidRDefault="006C3BDC" w:rsidP="007B019C">
            <w:pPr>
              <w:pStyle w:val="Ttulo4"/>
            </w:pPr>
          </w:p>
        </w:tc>
      </w:tr>
      <w:tr w:rsidR="006C3BDC" w:rsidRPr="00831145" w:rsidTr="004A7C7E">
        <w:trPr>
          <w:cantSplit/>
          <w:trHeight w:val="851"/>
          <w:tblHeader/>
        </w:trPr>
        <w:tc>
          <w:tcPr>
            <w:tcW w:w="426" w:type="dxa"/>
            <w:shd w:val="clear" w:color="auto" w:fill="DBE5F1" w:themeFill="accent1" w:themeFillTint="33"/>
          </w:tcPr>
          <w:p w:rsidR="006C3BDC" w:rsidRPr="00831145" w:rsidRDefault="006C3BDC" w:rsidP="007B019C">
            <w:pPr>
              <w:pStyle w:val="Ttulo4"/>
            </w:pPr>
          </w:p>
        </w:tc>
        <w:tc>
          <w:tcPr>
            <w:tcW w:w="1134" w:type="dxa"/>
            <w:shd w:val="clear" w:color="auto" w:fill="DBE5F1" w:themeFill="accent1" w:themeFillTint="33"/>
          </w:tcPr>
          <w:p w:rsidR="006C3BDC" w:rsidRPr="00831145" w:rsidRDefault="006C3BDC" w:rsidP="007B019C">
            <w:pPr>
              <w:pStyle w:val="Ttulo4"/>
            </w:pPr>
          </w:p>
        </w:tc>
        <w:tc>
          <w:tcPr>
            <w:tcW w:w="850" w:type="dxa"/>
            <w:shd w:val="clear" w:color="auto" w:fill="DBE5F1" w:themeFill="accent1" w:themeFillTint="33"/>
          </w:tcPr>
          <w:p w:rsidR="006C3BDC" w:rsidRPr="00831145" w:rsidRDefault="006C3BDC" w:rsidP="007B019C">
            <w:pPr>
              <w:pStyle w:val="Ttulo4"/>
            </w:pPr>
          </w:p>
        </w:tc>
        <w:tc>
          <w:tcPr>
            <w:tcW w:w="709" w:type="dxa"/>
            <w:shd w:val="clear" w:color="auto" w:fill="DBE5F1" w:themeFill="accent1" w:themeFillTint="33"/>
          </w:tcPr>
          <w:p w:rsidR="006C3BDC" w:rsidRPr="00831145" w:rsidRDefault="006C3BDC" w:rsidP="007B019C">
            <w:pPr>
              <w:pStyle w:val="Ttulo4"/>
            </w:pPr>
          </w:p>
        </w:tc>
        <w:tc>
          <w:tcPr>
            <w:tcW w:w="1040" w:type="dxa"/>
            <w:shd w:val="clear" w:color="auto" w:fill="DBE5F1" w:themeFill="accent1" w:themeFillTint="33"/>
          </w:tcPr>
          <w:p w:rsidR="006C3BDC" w:rsidRPr="00831145" w:rsidRDefault="006C3BDC" w:rsidP="007B019C">
            <w:pPr>
              <w:pStyle w:val="Ttulo4"/>
            </w:pPr>
          </w:p>
        </w:tc>
        <w:tc>
          <w:tcPr>
            <w:tcW w:w="945" w:type="dxa"/>
            <w:shd w:val="clear" w:color="auto" w:fill="DBE5F1" w:themeFill="accent1" w:themeFillTint="33"/>
          </w:tcPr>
          <w:p w:rsidR="006C3BDC" w:rsidRPr="00831145" w:rsidRDefault="006C3BDC" w:rsidP="007B019C">
            <w:pPr>
              <w:pStyle w:val="Ttulo4"/>
            </w:pPr>
          </w:p>
        </w:tc>
        <w:tc>
          <w:tcPr>
            <w:tcW w:w="708" w:type="dxa"/>
            <w:shd w:val="clear" w:color="auto" w:fill="DBE5F1" w:themeFill="accent1" w:themeFillTint="33"/>
          </w:tcPr>
          <w:p w:rsidR="006C3BDC" w:rsidRPr="00831145" w:rsidRDefault="006C3BDC" w:rsidP="007B019C">
            <w:pPr>
              <w:pStyle w:val="Ttulo4"/>
            </w:pPr>
          </w:p>
        </w:tc>
        <w:tc>
          <w:tcPr>
            <w:tcW w:w="1040" w:type="dxa"/>
            <w:shd w:val="clear" w:color="auto" w:fill="DBE5F1" w:themeFill="accent1" w:themeFillTint="33"/>
          </w:tcPr>
          <w:p w:rsidR="006C3BDC" w:rsidRPr="00831145" w:rsidRDefault="006C3BDC" w:rsidP="007B019C">
            <w:pPr>
              <w:pStyle w:val="Ttulo4"/>
            </w:pPr>
          </w:p>
        </w:tc>
        <w:tc>
          <w:tcPr>
            <w:tcW w:w="2220" w:type="dxa"/>
            <w:shd w:val="clear" w:color="auto" w:fill="DBE5F1" w:themeFill="accent1" w:themeFillTint="33"/>
          </w:tcPr>
          <w:p w:rsidR="006C3BDC" w:rsidRPr="00831145" w:rsidRDefault="006C3BDC" w:rsidP="007B019C">
            <w:pPr>
              <w:pStyle w:val="Ttulo4"/>
            </w:pPr>
          </w:p>
        </w:tc>
      </w:tr>
      <w:tr w:rsidR="006C3BDC" w:rsidRPr="00831145" w:rsidTr="004A7C7E">
        <w:trPr>
          <w:cantSplit/>
          <w:trHeight w:val="851"/>
          <w:tblHeader/>
        </w:trPr>
        <w:tc>
          <w:tcPr>
            <w:tcW w:w="426" w:type="dxa"/>
            <w:shd w:val="clear" w:color="auto" w:fill="DBE5F1" w:themeFill="accent1" w:themeFillTint="33"/>
          </w:tcPr>
          <w:p w:rsidR="006C3BDC" w:rsidRPr="00831145" w:rsidRDefault="006C3BDC" w:rsidP="007B019C">
            <w:pPr>
              <w:pStyle w:val="Ttulo4"/>
            </w:pPr>
          </w:p>
        </w:tc>
        <w:tc>
          <w:tcPr>
            <w:tcW w:w="1134" w:type="dxa"/>
            <w:shd w:val="clear" w:color="auto" w:fill="DBE5F1" w:themeFill="accent1" w:themeFillTint="33"/>
          </w:tcPr>
          <w:p w:rsidR="006C3BDC" w:rsidRPr="00831145" w:rsidRDefault="006C3BDC" w:rsidP="007B019C">
            <w:pPr>
              <w:pStyle w:val="Ttulo4"/>
            </w:pPr>
          </w:p>
        </w:tc>
        <w:tc>
          <w:tcPr>
            <w:tcW w:w="850" w:type="dxa"/>
            <w:shd w:val="clear" w:color="auto" w:fill="DBE5F1" w:themeFill="accent1" w:themeFillTint="33"/>
          </w:tcPr>
          <w:p w:rsidR="006C3BDC" w:rsidRPr="00831145" w:rsidRDefault="006C3BDC" w:rsidP="007B019C">
            <w:pPr>
              <w:pStyle w:val="Ttulo4"/>
            </w:pPr>
          </w:p>
        </w:tc>
        <w:tc>
          <w:tcPr>
            <w:tcW w:w="709" w:type="dxa"/>
            <w:shd w:val="clear" w:color="auto" w:fill="DBE5F1" w:themeFill="accent1" w:themeFillTint="33"/>
          </w:tcPr>
          <w:p w:rsidR="006C3BDC" w:rsidRPr="00831145" w:rsidRDefault="006C3BDC" w:rsidP="007B019C">
            <w:pPr>
              <w:pStyle w:val="Ttulo4"/>
            </w:pPr>
          </w:p>
        </w:tc>
        <w:tc>
          <w:tcPr>
            <w:tcW w:w="1040" w:type="dxa"/>
            <w:shd w:val="clear" w:color="auto" w:fill="DBE5F1" w:themeFill="accent1" w:themeFillTint="33"/>
          </w:tcPr>
          <w:p w:rsidR="006C3BDC" w:rsidRPr="00831145" w:rsidRDefault="006C3BDC" w:rsidP="007B019C">
            <w:pPr>
              <w:pStyle w:val="Ttulo4"/>
            </w:pPr>
          </w:p>
        </w:tc>
        <w:tc>
          <w:tcPr>
            <w:tcW w:w="945" w:type="dxa"/>
            <w:shd w:val="clear" w:color="auto" w:fill="DBE5F1" w:themeFill="accent1" w:themeFillTint="33"/>
          </w:tcPr>
          <w:p w:rsidR="006C3BDC" w:rsidRPr="00831145" w:rsidRDefault="006C3BDC" w:rsidP="007B019C">
            <w:pPr>
              <w:pStyle w:val="Ttulo4"/>
            </w:pPr>
          </w:p>
        </w:tc>
        <w:tc>
          <w:tcPr>
            <w:tcW w:w="708" w:type="dxa"/>
            <w:shd w:val="clear" w:color="auto" w:fill="DBE5F1" w:themeFill="accent1" w:themeFillTint="33"/>
          </w:tcPr>
          <w:p w:rsidR="006C3BDC" w:rsidRPr="00831145" w:rsidRDefault="006C3BDC" w:rsidP="007B019C">
            <w:pPr>
              <w:pStyle w:val="Ttulo4"/>
            </w:pPr>
          </w:p>
        </w:tc>
        <w:tc>
          <w:tcPr>
            <w:tcW w:w="1040" w:type="dxa"/>
            <w:shd w:val="clear" w:color="auto" w:fill="DBE5F1" w:themeFill="accent1" w:themeFillTint="33"/>
          </w:tcPr>
          <w:p w:rsidR="006C3BDC" w:rsidRPr="00831145" w:rsidRDefault="006C3BDC" w:rsidP="007B019C">
            <w:pPr>
              <w:pStyle w:val="Ttulo4"/>
            </w:pPr>
          </w:p>
        </w:tc>
        <w:tc>
          <w:tcPr>
            <w:tcW w:w="2220" w:type="dxa"/>
            <w:shd w:val="clear" w:color="auto" w:fill="DBE5F1" w:themeFill="accent1" w:themeFillTint="33"/>
          </w:tcPr>
          <w:p w:rsidR="006C3BDC" w:rsidRPr="00831145" w:rsidRDefault="006C3BDC" w:rsidP="007B019C">
            <w:pPr>
              <w:pStyle w:val="Ttulo4"/>
            </w:pPr>
          </w:p>
        </w:tc>
      </w:tr>
      <w:tr w:rsidR="006C3BDC" w:rsidRPr="00831145" w:rsidTr="004A7C7E">
        <w:trPr>
          <w:cantSplit/>
          <w:trHeight w:val="851"/>
          <w:tblHeader/>
        </w:trPr>
        <w:tc>
          <w:tcPr>
            <w:tcW w:w="426" w:type="dxa"/>
            <w:shd w:val="clear" w:color="auto" w:fill="DBE5F1" w:themeFill="accent1" w:themeFillTint="33"/>
          </w:tcPr>
          <w:p w:rsidR="006C3BDC" w:rsidRPr="00831145" w:rsidRDefault="006C3BDC" w:rsidP="007B019C">
            <w:pPr>
              <w:pStyle w:val="Ttulo4"/>
            </w:pPr>
          </w:p>
        </w:tc>
        <w:tc>
          <w:tcPr>
            <w:tcW w:w="1134" w:type="dxa"/>
            <w:shd w:val="clear" w:color="auto" w:fill="DBE5F1" w:themeFill="accent1" w:themeFillTint="33"/>
          </w:tcPr>
          <w:p w:rsidR="006C3BDC" w:rsidRPr="00831145" w:rsidRDefault="006C3BDC" w:rsidP="007B019C">
            <w:pPr>
              <w:pStyle w:val="Ttulo4"/>
            </w:pPr>
          </w:p>
        </w:tc>
        <w:tc>
          <w:tcPr>
            <w:tcW w:w="850" w:type="dxa"/>
            <w:shd w:val="clear" w:color="auto" w:fill="DBE5F1" w:themeFill="accent1" w:themeFillTint="33"/>
          </w:tcPr>
          <w:p w:rsidR="006C3BDC" w:rsidRPr="00831145" w:rsidRDefault="006C3BDC" w:rsidP="007B019C">
            <w:pPr>
              <w:pStyle w:val="Ttulo4"/>
            </w:pPr>
          </w:p>
        </w:tc>
        <w:tc>
          <w:tcPr>
            <w:tcW w:w="709" w:type="dxa"/>
            <w:shd w:val="clear" w:color="auto" w:fill="DBE5F1" w:themeFill="accent1" w:themeFillTint="33"/>
          </w:tcPr>
          <w:p w:rsidR="006C3BDC" w:rsidRPr="00831145" w:rsidRDefault="006C3BDC" w:rsidP="007B019C">
            <w:pPr>
              <w:pStyle w:val="Ttulo4"/>
            </w:pPr>
          </w:p>
        </w:tc>
        <w:tc>
          <w:tcPr>
            <w:tcW w:w="1040" w:type="dxa"/>
            <w:shd w:val="clear" w:color="auto" w:fill="DBE5F1" w:themeFill="accent1" w:themeFillTint="33"/>
          </w:tcPr>
          <w:p w:rsidR="006C3BDC" w:rsidRPr="00831145" w:rsidRDefault="006C3BDC" w:rsidP="007B019C">
            <w:pPr>
              <w:pStyle w:val="Ttulo4"/>
            </w:pPr>
          </w:p>
        </w:tc>
        <w:tc>
          <w:tcPr>
            <w:tcW w:w="945" w:type="dxa"/>
            <w:shd w:val="clear" w:color="auto" w:fill="DBE5F1" w:themeFill="accent1" w:themeFillTint="33"/>
          </w:tcPr>
          <w:p w:rsidR="006C3BDC" w:rsidRPr="00831145" w:rsidRDefault="006C3BDC" w:rsidP="007B019C">
            <w:pPr>
              <w:pStyle w:val="Ttulo4"/>
            </w:pPr>
          </w:p>
        </w:tc>
        <w:tc>
          <w:tcPr>
            <w:tcW w:w="708" w:type="dxa"/>
            <w:shd w:val="clear" w:color="auto" w:fill="DBE5F1" w:themeFill="accent1" w:themeFillTint="33"/>
          </w:tcPr>
          <w:p w:rsidR="006C3BDC" w:rsidRPr="00831145" w:rsidRDefault="006C3BDC" w:rsidP="007B019C">
            <w:pPr>
              <w:pStyle w:val="Ttulo4"/>
            </w:pPr>
          </w:p>
        </w:tc>
        <w:tc>
          <w:tcPr>
            <w:tcW w:w="1040" w:type="dxa"/>
            <w:shd w:val="clear" w:color="auto" w:fill="DBE5F1" w:themeFill="accent1" w:themeFillTint="33"/>
          </w:tcPr>
          <w:p w:rsidR="006C3BDC" w:rsidRPr="00831145" w:rsidRDefault="006C3BDC" w:rsidP="007B019C">
            <w:pPr>
              <w:pStyle w:val="Ttulo4"/>
            </w:pPr>
          </w:p>
        </w:tc>
        <w:tc>
          <w:tcPr>
            <w:tcW w:w="2220" w:type="dxa"/>
            <w:shd w:val="clear" w:color="auto" w:fill="DBE5F1" w:themeFill="accent1" w:themeFillTint="33"/>
          </w:tcPr>
          <w:p w:rsidR="006C3BDC" w:rsidRPr="00831145" w:rsidRDefault="006C3BDC" w:rsidP="007B019C">
            <w:pPr>
              <w:pStyle w:val="Ttulo4"/>
            </w:pPr>
          </w:p>
        </w:tc>
      </w:tr>
      <w:tr w:rsidR="006C3BDC" w:rsidRPr="00831145" w:rsidTr="004A7C7E">
        <w:trPr>
          <w:cantSplit/>
          <w:trHeight w:val="851"/>
          <w:tblHeader/>
        </w:trPr>
        <w:tc>
          <w:tcPr>
            <w:tcW w:w="426" w:type="dxa"/>
            <w:shd w:val="clear" w:color="auto" w:fill="DBE5F1" w:themeFill="accent1" w:themeFillTint="33"/>
          </w:tcPr>
          <w:p w:rsidR="006C3BDC" w:rsidRPr="00831145" w:rsidRDefault="006C3BDC" w:rsidP="007B019C">
            <w:pPr>
              <w:pStyle w:val="Ttulo4"/>
            </w:pPr>
          </w:p>
        </w:tc>
        <w:tc>
          <w:tcPr>
            <w:tcW w:w="1134" w:type="dxa"/>
            <w:shd w:val="clear" w:color="auto" w:fill="DBE5F1" w:themeFill="accent1" w:themeFillTint="33"/>
          </w:tcPr>
          <w:p w:rsidR="006C3BDC" w:rsidRPr="00831145" w:rsidRDefault="006C3BDC" w:rsidP="007B019C">
            <w:pPr>
              <w:pStyle w:val="Ttulo4"/>
            </w:pPr>
          </w:p>
        </w:tc>
        <w:tc>
          <w:tcPr>
            <w:tcW w:w="850" w:type="dxa"/>
            <w:shd w:val="clear" w:color="auto" w:fill="DBE5F1" w:themeFill="accent1" w:themeFillTint="33"/>
          </w:tcPr>
          <w:p w:rsidR="006C3BDC" w:rsidRPr="00831145" w:rsidRDefault="006C3BDC" w:rsidP="007B019C">
            <w:pPr>
              <w:pStyle w:val="Ttulo4"/>
            </w:pPr>
          </w:p>
        </w:tc>
        <w:tc>
          <w:tcPr>
            <w:tcW w:w="709" w:type="dxa"/>
            <w:shd w:val="clear" w:color="auto" w:fill="DBE5F1" w:themeFill="accent1" w:themeFillTint="33"/>
          </w:tcPr>
          <w:p w:rsidR="006C3BDC" w:rsidRPr="00831145" w:rsidRDefault="006C3BDC" w:rsidP="007B019C">
            <w:pPr>
              <w:pStyle w:val="Ttulo4"/>
            </w:pPr>
          </w:p>
        </w:tc>
        <w:tc>
          <w:tcPr>
            <w:tcW w:w="1040" w:type="dxa"/>
            <w:shd w:val="clear" w:color="auto" w:fill="DBE5F1" w:themeFill="accent1" w:themeFillTint="33"/>
          </w:tcPr>
          <w:p w:rsidR="006C3BDC" w:rsidRPr="00831145" w:rsidRDefault="006C3BDC" w:rsidP="007B019C">
            <w:pPr>
              <w:pStyle w:val="Ttulo4"/>
            </w:pPr>
          </w:p>
        </w:tc>
        <w:tc>
          <w:tcPr>
            <w:tcW w:w="945" w:type="dxa"/>
            <w:shd w:val="clear" w:color="auto" w:fill="DBE5F1" w:themeFill="accent1" w:themeFillTint="33"/>
          </w:tcPr>
          <w:p w:rsidR="006C3BDC" w:rsidRPr="00831145" w:rsidRDefault="006C3BDC" w:rsidP="007B019C">
            <w:pPr>
              <w:pStyle w:val="Ttulo4"/>
            </w:pPr>
          </w:p>
        </w:tc>
        <w:tc>
          <w:tcPr>
            <w:tcW w:w="708" w:type="dxa"/>
            <w:shd w:val="clear" w:color="auto" w:fill="DBE5F1" w:themeFill="accent1" w:themeFillTint="33"/>
          </w:tcPr>
          <w:p w:rsidR="006C3BDC" w:rsidRPr="00831145" w:rsidRDefault="006C3BDC" w:rsidP="007B019C">
            <w:pPr>
              <w:pStyle w:val="Ttulo4"/>
            </w:pPr>
          </w:p>
        </w:tc>
        <w:tc>
          <w:tcPr>
            <w:tcW w:w="1040" w:type="dxa"/>
            <w:shd w:val="clear" w:color="auto" w:fill="DBE5F1" w:themeFill="accent1" w:themeFillTint="33"/>
          </w:tcPr>
          <w:p w:rsidR="006C3BDC" w:rsidRPr="00831145" w:rsidRDefault="006C3BDC" w:rsidP="007B019C">
            <w:pPr>
              <w:pStyle w:val="Ttulo4"/>
            </w:pPr>
          </w:p>
        </w:tc>
        <w:tc>
          <w:tcPr>
            <w:tcW w:w="2220" w:type="dxa"/>
            <w:shd w:val="clear" w:color="auto" w:fill="DBE5F1" w:themeFill="accent1" w:themeFillTint="33"/>
          </w:tcPr>
          <w:p w:rsidR="006C3BDC" w:rsidRPr="00831145" w:rsidRDefault="006C3BDC" w:rsidP="007B019C">
            <w:pPr>
              <w:pStyle w:val="Ttulo4"/>
            </w:pPr>
          </w:p>
        </w:tc>
      </w:tr>
      <w:tr w:rsidR="006C3BDC" w:rsidRPr="00831145" w:rsidTr="004A7C7E">
        <w:trPr>
          <w:cantSplit/>
          <w:trHeight w:val="851"/>
          <w:tblHeader/>
        </w:trPr>
        <w:tc>
          <w:tcPr>
            <w:tcW w:w="426" w:type="dxa"/>
            <w:shd w:val="clear" w:color="auto" w:fill="DBE5F1" w:themeFill="accent1" w:themeFillTint="33"/>
          </w:tcPr>
          <w:p w:rsidR="006C3BDC" w:rsidRPr="00831145" w:rsidRDefault="006C3BDC" w:rsidP="007B019C">
            <w:pPr>
              <w:pStyle w:val="Ttulo4"/>
            </w:pPr>
          </w:p>
        </w:tc>
        <w:tc>
          <w:tcPr>
            <w:tcW w:w="1134" w:type="dxa"/>
            <w:shd w:val="clear" w:color="auto" w:fill="DBE5F1" w:themeFill="accent1" w:themeFillTint="33"/>
          </w:tcPr>
          <w:p w:rsidR="006C3BDC" w:rsidRPr="00831145" w:rsidRDefault="006C3BDC" w:rsidP="007B019C">
            <w:pPr>
              <w:pStyle w:val="Ttulo4"/>
            </w:pPr>
          </w:p>
        </w:tc>
        <w:tc>
          <w:tcPr>
            <w:tcW w:w="850" w:type="dxa"/>
            <w:shd w:val="clear" w:color="auto" w:fill="DBE5F1" w:themeFill="accent1" w:themeFillTint="33"/>
          </w:tcPr>
          <w:p w:rsidR="006C3BDC" w:rsidRPr="00831145" w:rsidRDefault="006C3BDC" w:rsidP="007B019C">
            <w:pPr>
              <w:pStyle w:val="Ttulo4"/>
            </w:pPr>
          </w:p>
        </w:tc>
        <w:tc>
          <w:tcPr>
            <w:tcW w:w="709" w:type="dxa"/>
            <w:shd w:val="clear" w:color="auto" w:fill="DBE5F1" w:themeFill="accent1" w:themeFillTint="33"/>
          </w:tcPr>
          <w:p w:rsidR="006C3BDC" w:rsidRPr="00831145" w:rsidRDefault="006C3BDC" w:rsidP="007B019C">
            <w:pPr>
              <w:pStyle w:val="Ttulo4"/>
            </w:pPr>
          </w:p>
        </w:tc>
        <w:tc>
          <w:tcPr>
            <w:tcW w:w="1040" w:type="dxa"/>
            <w:shd w:val="clear" w:color="auto" w:fill="DBE5F1" w:themeFill="accent1" w:themeFillTint="33"/>
          </w:tcPr>
          <w:p w:rsidR="006C3BDC" w:rsidRPr="00831145" w:rsidRDefault="006C3BDC" w:rsidP="007B019C">
            <w:pPr>
              <w:pStyle w:val="Ttulo4"/>
            </w:pPr>
          </w:p>
        </w:tc>
        <w:tc>
          <w:tcPr>
            <w:tcW w:w="945" w:type="dxa"/>
            <w:shd w:val="clear" w:color="auto" w:fill="DBE5F1" w:themeFill="accent1" w:themeFillTint="33"/>
          </w:tcPr>
          <w:p w:rsidR="006C3BDC" w:rsidRPr="00831145" w:rsidRDefault="006C3BDC" w:rsidP="007B019C">
            <w:pPr>
              <w:pStyle w:val="Ttulo4"/>
            </w:pPr>
          </w:p>
        </w:tc>
        <w:tc>
          <w:tcPr>
            <w:tcW w:w="708" w:type="dxa"/>
            <w:shd w:val="clear" w:color="auto" w:fill="DBE5F1" w:themeFill="accent1" w:themeFillTint="33"/>
          </w:tcPr>
          <w:p w:rsidR="006C3BDC" w:rsidRPr="00831145" w:rsidRDefault="006C3BDC" w:rsidP="007B019C">
            <w:pPr>
              <w:pStyle w:val="Ttulo4"/>
            </w:pPr>
          </w:p>
        </w:tc>
        <w:tc>
          <w:tcPr>
            <w:tcW w:w="1040" w:type="dxa"/>
            <w:shd w:val="clear" w:color="auto" w:fill="DBE5F1" w:themeFill="accent1" w:themeFillTint="33"/>
          </w:tcPr>
          <w:p w:rsidR="006C3BDC" w:rsidRPr="00831145" w:rsidRDefault="006C3BDC" w:rsidP="007B019C">
            <w:pPr>
              <w:pStyle w:val="Ttulo4"/>
            </w:pPr>
          </w:p>
        </w:tc>
        <w:tc>
          <w:tcPr>
            <w:tcW w:w="2220" w:type="dxa"/>
            <w:shd w:val="clear" w:color="auto" w:fill="DBE5F1" w:themeFill="accent1" w:themeFillTint="33"/>
          </w:tcPr>
          <w:p w:rsidR="006C3BDC" w:rsidRPr="00831145" w:rsidRDefault="006C3BDC" w:rsidP="007B019C">
            <w:pPr>
              <w:pStyle w:val="Ttulo4"/>
            </w:pPr>
          </w:p>
        </w:tc>
      </w:tr>
      <w:tr w:rsidR="006C3BDC" w:rsidRPr="00831145" w:rsidTr="004A7C7E">
        <w:trPr>
          <w:cantSplit/>
          <w:trHeight w:val="851"/>
          <w:tblHeader/>
        </w:trPr>
        <w:tc>
          <w:tcPr>
            <w:tcW w:w="426" w:type="dxa"/>
            <w:shd w:val="clear" w:color="auto" w:fill="DBE5F1" w:themeFill="accent1" w:themeFillTint="33"/>
          </w:tcPr>
          <w:p w:rsidR="006C3BDC" w:rsidRPr="00831145" w:rsidRDefault="006C3BDC" w:rsidP="007B019C">
            <w:pPr>
              <w:pStyle w:val="Ttulo4"/>
            </w:pPr>
          </w:p>
        </w:tc>
        <w:tc>
          <w:tcPr>
            <w:tcW w:w="1134" w:type="dxa"/>
            <w:shd w:val="clear" w:color="auto" w:fill="DBE5F1" w:themeFill="accent1" w:themeFillTint="33"/>
          </w:tcPr>
          <w:p w:rsidR="006C3BDC" w:rsidRPr="00831145" w:rsidRDefault="006C3BDC" w:rsidP="007B019C">
            <w:pPr>
              <w:pStyle w:val="Ttulo4"/>
            </w:pPr>
          </w:p>
        </w:tc>
        <w:tc>
          <w:tcPr>
            <w:tcW w:w="850" w:type="dxa"/>
            <w:shd w:val="clear" w:color="auto" w:fill="DBE5F1" w:themeFill="accent1" w:themeFillTint="33"/>
          </w:tcPr>
          <w:p w:rsidR="006C3BDC" w:rsidRPr="00831145" w:rsidRDefault="006C3BDC" w:rsidP="007B019C">
            <w:pPr>
              <w:pStyle w:val="Ttulo4"/>
            </w:pPr>
          </w:p>
        </w:tc>
        <w:tc>
          <w:tcPr>
            <w:tcW w:w="709" w:type="dxa"/>
            <w:shd w:val="clear" w:color="auto" w:fill="DBE5F1" w:themeFill="accent1" w:themeFillTint="33"/>
          </w:tcPr>
          <w:p w:rsidR="006C3BDC" w:rsidRPr="00831145" w:rsidRDefault="006C3BDC" w:rsidP="007B019C">
            <w:pPr>
              <w:pStyle w:val="Ttulo4"/>
            </w:pPr>
          </w:p>
        </w:tc>
        <w:tc>
          <w:tcPr>
            <w:tcW w:w="1040" w:type="dxa"/>
            <w:shd w:val="clear" w:color="auto" w:fill="DBE5F1" w:themeFill="accent1" w:themeFillTint="33"/>
          </w:tcPr>
          <w:p w:rsidR="006C3BDC" w:rsidRPr="00831145" w:rsidRDefault="006C3BDC" w:rsidP="007B019C">
            <w:pPr>
              <w:pStyle w:val="Ttulo4"/>
            </w:pPr>
          </w:p>
        </w:tc>
        <w:tc>
          <w:tcPr>
            <w:tcW w:w="945" w:type="dxa"/>
            <w:shd w:val="clear" w:color="auto" w:fill="DBE5F1" w:themeFill="accent1" w:themeFillTint="33"/>
          </w:tcPr>
          <w:p w:rsidR="006C3BDC" w:rsidRPr="00831145" w:rsidRDefault="006C3BDC" w:rsidP="007B019C">
            <w:pPr>
              <w:pStyle w:val="Ttulo4"/>
            </w:pPr>
          </w:p>
        </w:tc>
        <w:tc>
          <w:tcPr>
            <w:tcW w:w="708" w:type="dxa"/>
            <w:shd w:val="clear" w:color="auto" w:fill="DBE5F1" w:themeFill="accent1" w:themeFillTint="33"/>
          </w:tcPr>
          <w:p w:rsidR="006C3BDC" w:rsidRPr="00831145" w:rsidRDefault="006C3BDC" w:rsidP="007B019C">
            <w:pPr>
              <w:pStyle w:val="Ttulo4"/>
            </w:pPr>
          </w:p>
        </w:tc>
        <w:tc>
          <w:tcPr>
            <w:tcW w:w="1040" w:type="dxa"/>
            <w:shd w:val="clear" w:color="auto" w:fill="DBE5F1" w:themeFill="accent1" w:themeFillTint="33"/>
          </w:tcPr>
          <w:p w:rsidR="006C3BDC" w:rsidRPr="00831145" w:rsidRDefault="006C3BDC" w:rsidP="007B019C">
            <w:pPr>
              <w:pStyle w:val="Ttulo4"/>
            </w:pPr>
          </w:p>
        </w:tc>
        <w:tc>
          <w:tcPr>
            <w:tcW w:w="2220" w:type="dxa"/>
            <w:shd w:val="clear" w:color="auto" w:fill="DBE5F1" w:themeFill="accent1" w:themeFillTint="33"/>
          </w:tcPr>
          <w:p w:rsidR="006C3BDC" w:rsidRPr="00831145" w:rsidRDefault="006C3BDC" w:rsidP="007B019C">
            <w:pPr>
              <w:pStyle w:val="Ttulo4"/>
            </w:pPr>
          </w:p>
        </w:tc>
      </w:tr>
      <w:tr w:rsidR="006C3BDC" w:rsidRPr="00831145" w:rsidTr="004A7C7E">
        <w:trPr>
          <w:cantSplit/>
          <w:trHeight w:val="851"/>
          <w:tblHeader/>
        </w:trPr>
        <w:tc>
          <w:tcPr>
            <w:tcW w:w="426" w:type="dxa"/>
            <w:shd w:val="clear" w:color="auto" w:fill="DBE5F1" w:themeFill="accent1" w:themeFillTint="33"/>
          </w:tcPr>
          <w:p w:rsidR="006C3BDC" w:rsidRPr="00831145" w:rsidRDefault="006C3BDC" w:rsidP="007B019C">
            <w:pPr>
              <w:pStyle w:val="Ttulo4"/>
            </w:pPr>
          </w:p>
        </w:tc>
        <w:tc>
          <w:tcPr>
            <w:tcW w:w="1134" w:type="dxa"/>
            <w:shd w:val="clear" w:color="auto" w:fill="DBE5F1" w:themeFill="accent1" w:themeFillTint="33"/>
          </w:tcPr>
          <w:p w:rsidR="006C3BDC" w:rsidRPr="00831145" w:rsidRDefault="006C3BDC" w:rsidP="007B019C">
            <w:pPr>
              <w:pStyle w:val="Ttulo4"/>
            </w:pPr>
          </w:p>
        </w:tc>
        <w:tc>
          <w:tcPr>
            <w:tcW w:w="850" w:type="dxa"/>
            <w:shd w:val="clear" w:color="auto" w:fill="DBE5F1" w:themeFill="accent1" w:themeFillTint="33"/>
          </w:tcPr>
          <w:p w:rsidR="006C3BDC" w:rsidRPr="00831145" w:rsidRDefault="006C3BDC" w:rsidP="007B019C">
            <w:pPr>
              <w:pStyle w:val="Ttulo4"/>
            </w:pPr>
          </w:p>
        </w:tc>
        <w:tc>
          <w:tcPr>
            <w:tcW w:w="709" w:type="dxa"/>
            <w:shd w:val="clear" w:color="auto" w:fill="DBE5F1" w:themeFill="accent1" w:themeFillTint="33"/>
          </w:tcPr>
          <w:p w:rsidR="006C3BDC" w:rsidRPr="00831145" w:rsidRDefault="006C3BDC" w:rsidP="007B019C">
            <w:pPr>
              <w:pStyle w:val="Ttulo4"/>
            </w:pPr>
          </w:p>
        </w:tc>
        <w:tc>
          <w:tcPr>
            <w:tcW w:w="1040" w:type="dxa"/>
            <w:shd w:val="clear" w:color="auto" w:fill="DBE5F1" w:themeFill="accent1" w:themeFillTint="33"/>
          </w:tcPr>
          <w:p w:rsidR="006C3BDC" w:rsidRPr="00831145" w:rsidRDefault="006C3BDC" w:rsidP="007B019C">
            <w:pPr>
              <w:pStyle w:val="Ttulo4"/>
            </w:pPr>
          </w:p>
        </w:tc>
        <w:tc>
          <w:tcPr>
            <w:tcW w:w="945" w:type="dxa"/>
            <w:shd w:val="clear" w:color="auto" w:fill="DBE5F1" w:themeFill="accent1" w:themeFillTint="33"/>
          </w:tcPr>
          <w:p w:rsidR="006C3BDC" w:rsidRPr="00831145" w:rsidRDefault="006C3BDC" w:rsidP="007B019C">
            <w:pPr>
              <w:pStyle w:val="Ttulo4"/>
            </w:pPr>
          </w:p>
        </w:tc>
        <w:tc>
          <w:tcPr>
            <w:tcW w:w="708" w:type="dxa"/>
            <w:shd w:val="clear" w:color="auto" w:fill="DBE5F1" w:themeFill="accent1" w:themeFillTint="33"/>
          </w:tcPr>
          <w:p w:rsidR="006C3BDC" w:rsidRPr="00831145" w:rsidRDefault="006C3BDC" w:rsidP="007B019C">
            <w:pPr>
              <w:pStyle w:val="Ttulo4"/>
            </w:pPr>
          </w:p>
        </w:tc>
        <w:tc>
          <w:tcPr>
            <w:tcW w:w="1040" w:type="dxa"/>
            <w:shd w:val="clear" w:color="auto" w:fill="DBE5F1" w:themeFill="accent1" w:themeFillTint="33"/>
          </w:tcPr>
          <w:p w:rsidR="006C3BDC" w:rsidRPr="00831145" w:rsidRDefault="006C3BDC" w:rsidP="007B019C">
            <w:pPr>
              <w:pStyle w:val="Ttulo4"/>
            </w:pPr>
          </w:p>
        </w:tc>
        <w:tc>
          <w:tcPr>
            <w:tcW w:w="2220" w:type="dxa"/>
            <w:shd w:val="clear" w:color="auto" w:fill="DBE5F1" w:themeFill="accent1" w:themeFillTint="33"/>
          </w:tcPr>
          <w:p w:rsidR="006C3BDC" w:rsidRPr="00831145" w:rsidRDefault="006C3BDC" w:rsidP="007B019C">
            <w:pPr>
              <w:pStyle w:val="Ttulo4"/>
            </w:pPr>
          </w:p>
        </w:tc>
      </w:tr>
      <w:tr w:rsidR="006C3BDC" w:rsidRPr="00831145" w:rsidTr="004A7C7E">
        <w:trPr>
          <w:cantSplit/>
          <w:trHeight w:val="851"/>
          <w:tblHeader/>
        </w:trPr>
        <w:tc>
          <w:tcPr>
            <w:tcW w:w="426" w:type="dxa"/>
            <w:shd w:val="clear" w:color="auto" w:fill="DBE5F1" w:themeFill="accent1" w:themeFillTint="33"/>
          </w:tcPr>
          <w:p w:rsidR="006C3BDC" w:rsidRPr="00831145" w:rsidRDefault="006C3BDC" w:rsidP="007B019C">
            <w:pPr>
              <w:pStyle w:val="Ttulo4"/>
            </w:pPr>
          </w:p>
        </w:tc>
        <w:tc>
          <w:tcPr>
            <w:tcW w:w="1134" w:type="dxa"/>
            <w:shd w:val="clear" w:color="auto" w:fill="DBE5F1" w:themeFill="accent1" w:themeFillTint="33"/>
          </w:tcPr>
          <w:p w:rsidR="006C3BDC" w:rsidRPr="00831145" w:rsidRDefault="006C3BDC" w:rsidP="007B019C">
            <w:pPr>
              <w:pStyle w:val="Ttulo4"/>
            </w:pPr>
          </w:p>
        </w:tc>
        <w:tc>
          <w:tcPr>
            <w:tcW w:w="850" w:type="dxa"/>
            <w:shd w:val="clear" w:color="auto" w:fill="DBE5F1" w:themeFill="accent1" w:themeFillTint="33"/>
          </w:tcPr>
          <w:p w:rsidR="006C3BDC" w:rsidRPr="00831145" w:rsidRDefault="006C3BDC" w:rsidP="007B019C">
            <w:pPr>
              <w:pStyle w:val="Ttulo4"/>
            </w:pPr>
          </w:p>
        </w:tc>
        <w:tc>
          <w:tcPr>
            <w:tcW w:w="709" w:type="dxa"/>
            <w:shd w:val="clear" w:color="auto" w:fill="DBE5F1" w:themeFill="accent1" w:themeFillTint="33"/>
          </w:tcPr>
          <w:p w:rsidR="006C3BDC" w:rsidRPr="00831145" w:rsidRDefault="006C3BDC" w:rsidP="007B019C">
            <w:pPr>
              <w:pStyle w:val="Ttulo4"/>
            </w:pPr>
          </w:p>
        </w:tc>
        <w:tc>
          <w:tcPr>
            <w:tcW w:w="1040" w:type="dxa"/>
            <w:shd w:val="clear" w:color="auto" w:fill="DBE5F1" w:themeFill="accent1" w:themeFillTint="33"/>
          </w:tcPr>
          <w:p w:rsidR="006C3BDC" w:rsidRPr="00831145" w:rsidRDefault="006C3BDC" w:rsidP="007B019C">
            <w:pPr>
              <w:pStyle w:val="Ttulo4"/>
            </w:pPr>
          </w:p>
        </w:tc>
        <w:tc>
          <w:tcPr>
            <w:tcW w:w="945" w:type="dxa"/>
            <w:shd w:val="clear" w:color="auto" w:fill="DBE5F1" w:themeFill="accent1" w:themeFillTint="33"/>
          </w:tcPr>
          <w:p w:rsidR="006C3BDC" w:rsidRPr="00831145" w:rsidRDefault="006C3BDC" w:rsidP="007B019C">
            <w:pPr>
              <w:pStyle w:val="Ttulo4"/>
            </w:pPr>
          </w:p>
        </w:tc>
        <w:tc>
          <w:tcPr>
            <w:tcW w:w="708" w:type="dxa"/>
            <w:shd w:val="clear" w:color="auto" w:fill="DBE5F1" w:themeFill="accent1" w:themeFillTint="33"/>
          </w:tcPr>
          <w:p w:rsidR="006C3BDC" w:rsidRPr="00831145" w:rsidRDefault="006C3BDC" w:rsidP="007B019C">
            <w:pPr>
              <w:pStyle w:val="Ttulo4"/>
            </w:pPr>
          </w:p>
        </w:tc>
        <w:tc>
          <w:tcPr>
            <w:tcW w:w="1040" w:type="dxa"/>
            <w:shd w:val="clear" w:color="auto" w:fill="DBE5F1" w:themeFill="accent1" w:themeFillTint="33"/>
          </w:tcPr>
          <w:p w:rsidR="006C3BDC" w:rsidRPr="00831145" w:rsidRDefault="006C3BDC" w:rsidP="007B019C">
            <w:pPr>
              <w:pStyle w:val="Ttulo4"/>
            </w:pPr>
          </w:p>
        </w:tc>
        <w:tc>
          <w:tcPr>
            <w:tcW w:w="2220" w:type="dxa"/>
            <w:shd w:val="clear" w:color="auto" w:fill="DBE5F1" w:themeFill="accent1" w:themeFillTint="33"/>
          </w:tcPr>
          <w:p w:rsidR="006C3BDC" w:rsidRPr="00831145" w:rsidRDefault="006C3BDC" w:rsidP="007B019C">
            <w:pPr>
              <w:pStyle w:val="Ttulo4"/>
            </w:pPr>
          </w:p>
        </w:tc>
      </w:tr>
      <w:tr w:rsidR="006C3BDC" w:rsidRPr="00831145" w:rsidTr="004A7C7E">
        <w:trPr>
          <w:cantSplit/>
          <w:trHeight w:val="851"/>
          <w:tblHeader/>
        </w:trPr>
        <w:tc>
          <w:tcPr>
            <w:tcW w:w="426" w:type="dxa"/>
            <w:shd w:val="clear" w:color="auto" w:fill="DBE5F1" w:themeFill="accent1" w:themeFillTint="33"/>
          </w:tcPr>
          <w:p w:rsidR="006C3BDC" w:rsidRPr="00831145" w:rsidRDefault="006C3BDC" w:rsidP="007B019C">
            <w:pPr>
              <w:pStyle w:val="Ttulo4"/>
            </w:pPr>
          </w:p>
        </w:tc>
        <w:tc>
          <w:tcPr>
            <w:tcW w:w="1134" w:type="dxa"/>
            <w:shd w:val="clear" w:color="auto" w:fill="DBE5F1" w:themeFill="accent1" w:themeFillTint="33"/>
          </w:tcPr>
          <w:p w:rsidR="006C3BDC" w:rsidRPr="00831145" w:rsidRDefault="006C3BDC" w:rsidP="007B019C">
            <w:pPr>
              <w:pStyle w:val="Ttulo4"/>
            </w:pPr>
          </w:p>
        </w:tc>
        <w:tc>
          <w:tcPr>
            <w:tcW w:w="850" w:type="dxa"/>
            <w:shd w:val="clear" w:color="auto" w:fill="DBE5F1" w:themeFill="accent1" w:themeFillTint="33"/>
          </w:tcPr>
          <w:p w:rsidR="006C3BDC" w:rsidRPr="00831145" w:rsidRDefault="006C3BDC" w:rsidP="007B019C">
            <w:pPr>
              <w:pStyle w:val="Ttulo4"/>
            </w:pPr>
          </w:p>
        </w:tc>
        <w:tc>
          <w:tcPr>
            <w:tcW w:w="709" w:type="dxa"/>
            <w:shd w:val="clear" w:color="auto" w:fill="DBE5F1" w:themeFill="accent1" w:themeFillTint="33"/>
          </w:tcPr>
          <w:p w:rsidR="006C3BDC" w:rsidRPr="00831145" w:rsidRDefault="006C3BDC" w:rsidP="007B019C">
            <w:pPr>
              <w:pStyle w:val="Ttulo4"/>
            </w:pPr>
          </w:p>
        </w:tc>
        <w:tc>
          <w:tcPr>
            <w:tcW w:w="1040" w:type="dxa"/>
            <w:shd w:val="clear" w:color="auto" w:fill="DBE5F1" w:themeFill="accent1" w:themeFillTint="33"/>
          </w:tcPr>
          <w:p w:rsidR="006C3BDC" w:rsidRPr="00831145" w:rsidRDefault="006C3BDC" w:rsidP="007B019C">
            <w:pPr>
              <w:pStyle w:val="Ttulo4"/>
            </w:pPr>
          </w:p>
        </w:tc>
        <w:tc>
          <w:tcPr>
            <w:tcW w:w="945" w:type="dxa"/>
            <w:shd w:val="clear" w:color="auto" w:fill="DBE5F1" w:themeFill="accent1" w:themeFillTint="33"/>
          </w:tcPr>
          <w:p w:rsidR="006C3BDC" w:rsidRPr="00831145" w:rsidRDefault="006C3BDC" w:rsidP="007B019C">
            <w:pPr>
              <w:pStyle w:val="Ttulo4"/>
            </w:pPr>
          </w:p>
        </w:tc>
        <w:tc>
          <w:tcPr>
            <w:tcW w:w="708" w:type="dxa"/>
            <w:shd w:val="clear" w:color="auto" w:fill="DBE5F1" w:themeFill="accent1" w:themeFillTint="33"/>
          </w:tcPr>
          <w:p w:rsidR="006C3BDC" w:rsidRPr="00831145" w:rsidRDefault="006C3BDC" w:rsidP="007B019C">
            <w:pPr>
              <w:pStyle w:val="Ttulo4"/>
            </w:pPr>
          </w:p>
        </w:tc>
        <w:tc>
          <w:tcPr>
            <w:tcW w:w="1040" w:type="dxa"/>
            <w:shd w:val="clear" w:color="auto" w:fill="DBE5F1" w:themeFill="accent1" w:themeFillTint="33"/>
          </w:tcPr>
          <w:p w:rsidR="006C3BDC" w:rsidRPr="00831145" w:rsidRDefault="006C3BDC" w:rsidP="007B019C">
            <w:pPr>
              <w:pStyle w:val="Ttulo4"/>
            </w:pPr>
          </w:p>
        </w:tc>
        <w:tc>
          <w:tcPr>
            <w:tcW w:w="2220" w:type="dxa"/>
            <w:shd w:val="clear" w:color="auto" w:fill="DBE5F1" w:themeFill="accent1" w:themeFillTint="33"/>
          </w:tcPr>
          <w:p w:rsidR="006C3BDC" w:rsidRPr="00831145" w:rsidRDefault="006C3BDC" w:rsidP="007B019C">
            <w:pPr>
              <w:pStyle w:val="Ttulo4"/>
            </w:pPr>
          </w:p>
        </w:tc>
      </w:tr>
      <w:tr w:rsidR="006C3BDC" w:rsidRPr="00831145" w:rsidTr="004A7C7E">
        <w:trPr>
          <w:cantSplit/>
          <w:trHeight w:val="851"/>
          <w:tblHeader/>
        </w:trPr>
        <w:tc>
          <w:tcPr>
            <w:tcW w:w="426" w:type="dxa"/>
            <w:shd w:val="clear" w:color="auto" w:fill="DBE5F1" w:themeFill="accent1" w:themeFillTint="33"/>
          </w:tcPr>
          <w:p w:rsidR="006C3BDC" w:rsidRPr="00831145" w:rsidRDefault="006C3BDC" w:rsidP="007B019C">
            <w:pPr>
              <w:pStyle w:val="Ttulo4"/>
            </w:pPr>
          </w:p>
        </w:tc>
        <w:tc>
          <w:tcPr>
            <w:tcW w:w="1134" w:type="dxa"/>
            <w:shd w:val="clear" w:color="auto" w:fill="DBE5F1" w:themeFill="accent1" w:themeFillTint="33"/>
          </w:tcPr>
          <w:p w:rsidR="006C3BDC" w:rsidRPr="00831145" w:rsidRDefault="006C3BDC" w:rsidP="007B019C">
            <w:pPr>
              <w:pStyle w:val="Ttulo4"/>
            </w:pPr>
          </w:p>
        </w:tc>
        <w:tc>
          <w:tcPr>
            <w:tcW w:w="850" w:type="dxa"/>
            <w:shd w:val="clear" w:color="auto" w:fill="DBE5F1" w:themeFill="accent1" w:themeFillTint="33"/>
          </w:tcPr>
          <w:p w:rsidR="006C3BDC" w:rsidRPr="00831145" w:rsidRDefault="006C3BDC" w:rsidP="007B019C">
            <w:pPr>
              <w:pStyle w:val="Ttulo4"/>
            </w:pPr>
          </w:p>
        </w:tc>
        <w:tc>
          <w:tcPr>
            <w:tcW w:w="709" w:type="dxa"/>
            <w:shd w:val="clear" w:color="auto" w:fill="DBE5F1" w:themeFill="accent1" w:themeFillTint="33"/>
          </w:tcPr>
          <w:p w:rsidR="006C3BDC" w:rsidRPr="00831145" w:rsidRDefault="006C3BDC" w:rsidP="007B019C">
            <w:pPr>
              <w:pStyle w:val="Ttulo4"/>
            </w:pPr>
          </w:p>
        </w:tc>
        <w:tc>
          <w:tcPr>
            <w:tcW w:w="1040" w:type="dxa"/>
            <w:shd w:val="clear" w:color="auto" w:fill="DBE5F1" w:themeFill="accent1" w:themeFillTint="33"/>
          </w:tcPr>
          <w:p w:rsidR="006C3BDC" w:rsidRPr="00831145" w:rsidRDefault="006C3BDC" w:rsidP="007B019C">
            <w:pPr>
              <w:pStyle w:val="Ttulo4"/>
            </w:pPr>
          </w:p>
        </w:tc>
        <w:tc>
          <w:tcPr>
            <w:tcW w:w="945" w:type="dxa"/>
            <w:shd w:val="clear" w:color="auto" w:fill="DBE5F1" w:themeFill="accent1" w:themeFillTint="33"/>
          </w:tcPr>
          <w:p w:rsidR="006C3BDC" w:rsidRPr="00831145" w:rsidRDefault="006C3BDC" w:rsidP="007B019C">
            <w:pPr>
              <w:pStyle w:val="Ttulo4"/>
            </w:pPr>
          </w:p>
        </w:tc>
        <w:tc>
          <w:tcPr>
            <w:tcW w:w="708" w:type="dxa"/>
            <w:shd w:val="clear" w:color="auto" w:fill="DBE5F1" w:themeFill="accent1" w:themeFillTint="33"/>
          </w:tcPr>
          <w:p w:rsidR="006C3BDC" w:rsidRPr="00831145" w:rsidRDefault="006C3BDC" w:rsidP="007B019C">
            <w:pPr>
              <w:pStyle w:val="Ttulo4"/>
            </w:pPr>
          </w:p>
        </w:tc>
        <w:tc>
          <w:tcPr>
            <w:tcW w:w="1040" w:type="dxa"/>
            <w:shd w:val="clear" w:color="auto" w:fill="DBE5F1" w:themeFill="accent1" w:themeFillTint="33"/>
          </w:tcPr>
          <w:p w:rsidR="006C3BDC" w:rsidRPr="00831145" w:rsidRDefault="006C3BDC" w:rsidP="007B019C">
            <w:pPr>
              <w:pStyle w:val="Ttulo4"/>
            </w:pPr>
          </w:p>
        </w:tc>
        <w:tc>
          <w:tcPr>
            <w:tcW w:w="2220" w:type="dxa"/>
            <w:shd w:val="clear" w:color="auto" w:fill="DBE5F1" w:themeFill="accent1" w:themeFillTint="33"/>
          </w:tcPr>
          <w:p w:rsidR="006C3BDC" w:rsidRPr="00831145" w:rsidRDefault="006C3BDC" w:rsidP="007B019C">
            <w:pPr>
              <w:pStyle w:val="Ttulo4"/>
            </w:pPr>
          </w:p>
        </w:tc>
      </w:tr>
    </w:tbl>
    <w:p w:rsidR="006C3BDC" w:rsidRPr="00831145" w:rsidRDefault="006C3BDC" w:rsidP="006C3BDC"/>
    <w:p w:rsidR="006C3BDC" w:rsidRPr="00831145" w:rsidRDefault="006C3BDC" w:rsidP="009A4DE4">
      <w:pPr>
        <w:pStyle w:val="Ttulo4"/>
        <w:sectPr w:rsidR="006C3BDC" w:rsidRPr="00831145" w:rsidSect="00E01FEC">
          <w:headerReference w:type="default" r:id="rId10"/>
          <w:footerReference w:type="default" r:id="rId11"/>
          <w:pgSz w:w="11906" w:h="16838" w:code="9"/>
          <w:pgMar w:top="902" w:right="851" w:bottom="425" w:left="1985" w:header="355" w:footer="301" w:gutter="0"/>
          <w:pgNumType w:start="1"/>
          <w:cols w:space="227"/>
          <w:docGrid w:linePitch="360"/>
        </w:sectPr>
      </w:pPr>
    </w:p>
    <w:tbl>
      <w:tblPr>
        <w:tblW w:w="9072" w:type="dxa"/>
        <w:tblInd w:w="57" w:type="dxa"/>
        <w:tblBorders>
          <w:insideH w:val="single" w:sz="6" w:space="0" w:color="808080"/>
        </w:tblBorders>
        <w:shd w:val="clear" w:color="auto" w:fill="FFFFFF"/>
        <w:tblLayout w:type="fixed"/>
        <w:tblCellMar>
          <w:left w:w="57" w:type="dxa"/>
          <w:right w:w="57" w:type="dxa"/>
        </w:tblCellMar>
        <w:tblLook w:val="0000"/>
      </w:tblPr>
      <w:tblGrid>
        <w:gridCol w:w="7314"/>
        <w:gridCol w:w="1758"/>
      </w:tblGrid>
      <w:tr w:rsidR="006C3BDC" w:rsidRPr="00831145" w:rsidTr="004A7C7E">
        <w:trPr>
          <w:tblHeader/>
        </w:trPr>
        <w:tc>
          <w:tcPr>
            <w:tcW w:w="7314" w:type="dxa"/>
            <w:tcBorders>
              <w:top w:val="single" w:sz="8" w:space="0" w:color="FFFFFF"/>
              <w:left w:val="single" w:sz="8" w:space="0" w:color="FFFFFF"/>
              <w:bottom w:val="single" w:sz="8" w:space="0" w:color="FFFFFF"/>
              <w:right w:val="single" w:sz="8" w:space="0" w:color="FFFFFF"/>
            </w:tcBorders>
            <w:shd w:val="clear" w:color="auto" w:fill="17365D" w:themeFill="text2" w:themeFillShade="BF"/>
          </w:tcPr>
          <w:p w:rsidR="006C3BDC" w:rsidRPr="00831145" w:rsidRDefault="006C3BDC" w:rsidP="007B019C">
            <w:pPr>
              <w:pStyle w:val="TablattuloblancoINTI"/>
            </w:pPr>
            <w:r w:rsidRPr="00831145">
              <w:lastRenderedPageBreak/>
              <w:t>NOMBRE DEL CAPÍTULO</w:t>
            </w:r>
          </w:p>
        </w:tc>
        <w:tc>
          <w:tcPr>
            <w:tcW w:w="1758" w:type="dxa"/>
            <w:tcBorders>
              <w:top w:val="single" w:sz="8" w:space="0" w:color="FFFFFF"/>
              <w:left w:val="single" w:sz="8" w:space="0" w:color="FFFFFF"/>
              <w:bottom w:val="single" w:sz="8" w:space="0" w:color="FFFFFF"/>
              <w:right w:val="single" w:sz="8" w:space="0" w:color="FFFFFF"/>
            </w:tcBorders>
            <w:shd w:val="clear" w:color="auto" w:fill="17365D" w:themeFill="text2" w:themeFillShade="BF"/>
          </w:tcPr>
          <w:p w:rsidR="006C3BDC" w:rsidRPr="00831145" w:rsidRDefault="006C3BDC" w:rsidP="007B019C">
            <w:pPr>
              <w:pStyle w:val="TablattuloblancoINTI"/>
            </w:pPr>
            <w:r w:rsidRPr="00831145">
              <w:t>REVISIÓN</w:t>
            </w:r>
          </w:p>
        </w:tc>
      </w:tr>
      <w:tr w:rsidR="00324AE7" w:rsidRPr="00831145" w:rsidTr="004A7C7E">
        <w:tc>
          <w:tcPr>
            <w:tcW w:w="731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rsidR="00324AE7" w:rsidRPr="00831145" w:rsidRDefault="00324AE7" w:rsidP="007B019C">
            <w:pPr>
              <w:pStyle w:val="Ttulo4"/>
            </w:pPr>
            <w:r w:rsidRPr="00831145">
              <w:t>Página titular</w:t>
            </w:r>
          </w:p>
        </w:tc>
        <w:tc>
          <w:tcPr>
            <w:tcW w:w="175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rsidR="00324AE7" w:rsidRPr="00831145" w:rsidRDefault="0020570F" w:rsidP="004B5B3D">
            <w:pPr>
              <w:pStyle w:val="Ttulo4"/>
            </w:pPr>
            <w:r>
              <w:t>Marzo 2015</w:t>
            </w:r>
          </w:p>
        </w:tc>
      </w:tr>
      <w:tr w:rsidR="0020570F" w:rsidRPr="00831145" w:rsidTr="004A7C7E">
        <w:tc>
          <w:tcPr>
            <w:tcW w:w="731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rsidR="0020570F" w:rsidRPr="00831145" w:rsidRDefault="0020570F" w:rsidP="007B019C">
            <w:pPr>
              <w:pStyle w:val="Ttulo4"/>
            </w:pPr>
            <w:r w:rsidRPr="00831145">
              <w:t>Lista de enmiendas</w:t>
            </w:r>
          </w:p>
        </w:tc>
        <w:tc>
          <w:tcPr>
            <w:tcW w:w="175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rsidR="0020570F" w:rsidRDefault="0020570F" w:rsidP="0020570F">
            <w:pPr>
              <w:pStyle w:val="Ttulo4"/>
            </w:pPr>
            <w:r w:rsidRPr="007A5B0F">
              <w:t>Marzo 2015</w:t>
            </w:r>
          </w:p>
        </w:tc>
      </w:tr>
      <w:tr w:rsidR="0020570F" w:rsidRPr="00831145" w:rsidTr="004A7C7E">
        <w:tc>
          <w:tcPr>
            <w:tcW w:w="731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rsidR="0020570F" w:rsidRPr="00831145" w:rsidRDefault="0020570F" w:rsidP="007B019C">
            <w:pPr>
              <w:pStyle w:val="Ttulo4"/>
            </w:pPr>
            <w:r w:rsidRPr="00831145">
              <w:t>Índice</w:t>
            </w:r>
          </w:p>
        </w:tc>
        <w:tc>
          <w:tcPr>
            <w:tcW w:w="175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rsidR="0020570F" w:rsidRDefault="0020570F" w:rsidP="0020570F">
            <w:pPr>
              <w:pStyle w:val="Ttulo4"/>
            </w:pPr>
            <w:r w:rsidRPr="007A5B0F">
              <w:t>Marzo 2015</w:t>
            </w:r>
          </w:p>
        </w:tc>
      </w:tr>
      <w:tr w:rsidR="0020570F" w:rsidRPr="00831145" w:rsidTr="004A7C7E">
        <w:tc>
          <w:tcPr>
            <w:tcW w:w="731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rsidR="0020570F" w:rsidRPr="00680417" w:rsidRDefault="00CF5FE7" w:rsidP="0020570F">
            <w:pPr>
              <w:pStyle w:val="Ttulo4"/>
            </w:pPr>
            <w:r>
              <w:t>Goniofotometrí</w:t>
            </w:r>
            <w:r w:rsidR="0020570F">
              <w:t>a: Calibración de lá</w:t>
            </w:r>
            <w:r w:rsidR="0020570F" w:rsidRPr="0020570F">
              <w:t>mparas patrones de flujo luminoso</w:t>
            </w:r>
            <w:r w:rsidR="0020570F">
              <w:t>.</w:t>
            </w:r>
          </w:p>
        </w:tc>
        <w:tc>
          <w:tcPr>
            <w:tcW w:w="175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rsidR="0020570F" w:rsidRDefault="0020570F" w:rsidP="0020570F">
            <w:pPr>
              <w:pStyle w:val="Ttulo4"/>
            </w:pPr>
            <w:r w:rsidRPr="007A5B0F">
              <w:t>Marzo 2015</w:t>
            </w:r>
          </w:p>
        </w:tc>
      </w:tr>
      <w:tr w:rsidR="0020570F" w:rsidTr="00FB177D">
        <w:tc>
          <w:tcPr>
            <w:tcW w:w="731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rsidR="0020570F" w:rsidRPr="00680417" w:rsidRDefault="0020570F" w:rsidP="00FB177D">
            <w:pPr>
              <w:pStyle w:val="Ttulo4"/>
            </w:pPr>
            <w:r>
              <w:t>Apéndice 1</w:t>
            </w:r>
          </w:p>
        </w:tc>
        <w:tc>
          <w:tcPr>
            <w:tcW w:w="175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rsidR="0020570F" w:rsidRDefault="0020570F" w:rsidP="0020570F">
            <w:pPr>
              <w:pStyle w:val="Ttulo4"/>
            </w:pPr>
            <w:r w:rsidRPr="007A5B0F">
              <w:t>Marzo 2015</w:t>
            </w:r>
          </w:p>
        </w:tc>
      </w:tr>
      <w:tr w:rsidR="0020570F" w:rsidTr="00FB177D">
        <w:tc>
          <w:tcPr>
            <w:tcW w:w="731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rsidR="0020570F" w:rsidRPr="00680417" w:rsidRDefault="0020570F" w:rsidP="00954601">
            <w:pPr>
              <w:pStyle w:val="Ttulo4"/>
            </w:pPr>
            <w:r>
              <w:t>Apéndice 2</w:t>
            </w:r>
          </w:p>
        </w:tc>
        <w:tc>
          <w:tcPr>
            <w:tcW w:w="175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rsidR="0020570F" w:rsidRDefault="0020570F" w:rsidP="0020570F">
            <w:pPr>
              <w:pStyle w:val="Ttulo4"/>
            </w:pPr>
            <w:r w:rsidRPr="007A5B0F">
              <w:t>Marzo 2015</w:t>
            </w:r>
          </w:p>
        </w:tc>
      </w:tr>
      <w:tr w:rsidR="0020570F" w:rsidTr="00FB177D">
        <w:tc>
          <w:tcPr>
            <w:tcW w:w="731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rsidR="0020570F" w:rsidRPr="00680417" w:rsidRDefault="0020570F" w:rsidP="00954601">
            <w:pPr>
              <w:pStyle w:val="Ttulo4"/>
            </w:pPr>
            <w:r>
              <w:t>Apéndice 3</w:t>
            </w:r>
          </w:p>
        </w:tc>
        <w:tc>
          <w:tcPr>
            <w:tcW w:w="175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rsidR="0020570F" w:rsidRDefault="0020570F" w:rsidP="0020570F">
            <w:pPr>
              <w:pStyle w:val="Ttulo4"/>
            </w:pPr>
            <w:r w:rsidRPr="007A5B0F">
              <w:t>Marzo 2015</w:t>
            </w:r>
          </w:p>
        </w:tc>
      </w:tr>
    </w:tbl>
    <w:p w:rsidR="009D3B7D" w:rsidRPr="00831145" w:rsidRDefault="009D3B7D" w:rsidP="009A4DE4">
      <w:pPr>
        <w:pStyle w:val="Ttulo4"/>
        <w:sectPr w:rsidR="009D3B7D" w:rsidRPr="00831145" w:rsidSect="00E01FEC">
          <w:headerReference w:type="default" r:id="rId12"/>
          <w:footerReference w:type="default" r:id="rId13"/>
          <w:pgSz w:w="11906" w:h="16838" w:code="9"/>
          <w:pgMar w:top="902" w:right="851" w:bottom="425" w:left="1985" w:header="357" w:footer="301" w:gutter="0"/>
          <w:pgNumType w:start="1"/>
          <w:cols w:space="227"/>
          <w:docGrid w:linePitch="360"/>
        </w:sectPr>
      </w:pPr>
    </w:p>
    <w:p w:rsidR="005D59F9" w:rsidRDefault="005D59F9" w:rsidP="00EF4D89">
      <w:pPr>
        <w:pStyle w:val="NumeracinINTI"/>
        <w:ind w:left="0" w:firstLine="0"/>
      </w:pPr>
      <w:r>
        <w:lastRenderedPageBreak/>
        <w:t>Objeto</w:t>
      </w:r>
    </w:p>
    <w:p w:rsidR="005D59F9" w:rsidRDefault="005D59F9" w:rsidP="00EF4D89">
      <w:pPr>
        <w:tabs>
          <w:tab w:val="num" w:pos="0"/>
        </w:tabs>
        <w:rPr>
          <w:lang w:val="es-ES_tradnl"/>
        </w:rPr>
      </w:pPr>
      <w:r w:rsidRPr="00FB323C">
        <w:rPr>
          <w:lang w:val="es-ES_tradnl"/>
        </w:rPr>
        <w:t>Establecer el procedimiento a seguir para la calibración de lámparas patrones de flujo luminoso (lámparas incandescentes de filamento de tungsteno, con bulbos claros o esmerilados), con trazabilidad a las lámparas patrones de intensidad luminosa. Las lámparas patrones de flujo luminoso se utilizan para brindar servicios de calibración a clientes internos y externos. La vinculación de este procedimiento con otros del plan de c</w:t>
      </w:r>
      <w:r w:rsidRPr="00FB323C">
        <w:rPr>
          <w:lang w:val="es-ES_tradnl"/>
        </w:rPr>
        <w:t>a</w:t>
      </w:r>
      <w:r w:rsidRPr="00FB323C">
        <w:rPr>
          <w:lang w:val="es-ES_tradnl"/>
        </w:rPr>
        <w:t>lidad de Luminotecnia se indica en el siguiente diagrama:</w:t>
      </w:r>
    </w:p>
    <w:p w:rsidR="00FB323C" w:rsidRDefault="00FB323C" w:rsidP="00EF4D89">
      <w:pPr>
        <w:tabs>
          <w:tab w:val="num" w:pos="851"/>
        </w:tabs>
        <w:rPr>
          <w:lang w:val="es-ES_tradnl"/>
        </w:rPr>
      </w:pPr>
    </w:p>
    <w:p w:rsidR="00FB323C" w:rsidRPr="00FB323C" w:rsidRDefault="00FB323C" w:rsidP="00EF4D89">
      <w:pPr>
        <w:tabs>
          <w:tab w:val="num" w:pos="851"/>
        </w:tabs>
        <w:rPr>
          <w:lang w:val="es-ES_tradnl"/>
        </w:rPr>
      </w:pPr>
    </w:p>
    <w:p w:rsidR="005D59F9" w:rsidRDefault="004C044D" w:rsidP="00EF4D89">
      <w:r>
        <w:rPr>
          <w:noProof/>
          <w:lang w:val="es-ES" w:eastAsia="es-ES"/>
        </w:rPr>
        <w:pict>
          <v:shapetype id="_x0000_t202" coordsize="21600,21600" o:spt="202" path="m,l,21600r21600,l21600,xe">
            <v:stroke joinstyle="miter"/>
            <v:path gradientshapeok="t" o:connecttype="rect"/>
          </v:shapetype>
          <v:shape id="_x0000_s1064" type="#_x0000_t202" style="position:absolute;left:0;text-align:left;margin-left:87.85pt;margin-top:6.75pt;width:284.45pt;height:63.9pt;z-index:251830784" fillcolor="#dbe5f1 [660]" strokecolor="#dbe5f1 [660]">
            <v:textbox>
              <w:txbxContent>
                <w:p w:rsidR="005A61C9" w:rsidRDefault="005A61C9" w:rsidP="00F91B13">
                  <w:pPr>
                    <w:pStyle w:val="Ttulo4"/>
                    <w:shd w:val="clear" w:color="auto" w:fill="DBE5F1" w:themeFill="accent1" w:themeFillTint="33"/>
                    <w:jc w:val="center"/>
                  </w:pPr>
                  <w:r>
                    <w:t>PEL07RFB</w:t>
                  </w:r>
                </w:p>
                <w:p w:rsidR="005A61C9" w:rsidRDefault="004C044D" w:rsidP="00F91B13">
                  <w:pPr>
                    <w:pStyle w:val="Ttulo4"/>
                    <w:shd w:val="clear" w:color="auto" w:fill="DBE5F1" w:themeFill="accent1" w:themeFillTint="33"/>
                    <w:jc w:val="center"/>
                  </w:pPr>
                  <w:hyperlink r:id="rId14" w:tgtFrame="_blank" w:history="1">
                    <w:r w:rsidR="005A61C9" w:rsidRPr="00AD0A31">
                      <w:t xml:space="preserve">Calibración de luxómetros de referencia a partir de lámparas patrones </w:t>
                    </w:r>
                    <w:r w:rsidR="005A61C9">
                      <w:t>prim</w:t>
                    </w:r>
                    <w:r w:rsidR="005A61C9">
                      <w:t>a</w:t>
                    </w:r>
                    <w:r w:rsidR="005A61C9">
                      <w:t>rias (PTB) de Intensidad L</w:t>
                    </w:r>
                    <w:r w:rsidR="005A61C9" w:rsidRPr="00AD0A31">
                      <w:t>uminosa</w:t>
                    </w:r>
                  </w:hyperlink>
                </w:p>
              </w:txbxContent>
            </v:textbox>
          </v:shape>
        </w:pict>
      </w:r>
    </w:p>
    <w:p w:rsidR="005D59F9" w:rsidRDefault="005D59F9" w:rsidP="00EF4D89"/>
    <w:p w:rsidR="005D59F9" w:rsidRDefault="005D59F9" w:rsidP="00EF4D89"/>
    <w:p w:rsidR="005D59F9" w:rsidRDefault="005D59F9" w:rsidP="00EF4D89"/>
    <w:p w:rsidR="005D59F9" w:rsidRDefault="005D59F9" w:rsidP="00EF4D89"/>
    <w:p w:rsidR="005D59F9" w:rsidRDefault="005D59F9" w:rsidP="00EF4D89"/>
    <w:p w:rsidR="005D59F9" w:rsidRDefault="004C044D" w:rsidP="00EF4D89">
      <w:r>
        <w:rPr>
          <w:noProof/>
          <w:lang w:val="es-ES" w:eastAsia="es-ES"/>
        </w:rPr>
        <w:pict>
          <v:shapetype id="_x0000_t32" coordsize="21600,21600" o:spt="32" o:oned="t" path="m,l21600,21600e" filled="f">
            <v:path arrowok="t" fillok="f" o:connecttype="none"/>
            <o:lock v:ext="edit" shapetype="t"/>
          </v:shapetype>
          <v:shape id="_x0000_s1067" type="#_x0000_t32" style="position:absolute;left:0;text-align:left;margin-left:229.8pt;margin-top:3.65pt;width:.5pt;height:16.6pt;z-index:251833856" o:connectortype="straight">
            <v:stroke endarrow="block"/>
          </v:shape>
        </w:pict>
      </w:r>
    </w:p>
    <w:p w:rsidR="005D59F9" w:rsidRDefault="004C044D" w:rsidP="00EF4D89">
      <w:r>
        <w:rPr>
          <w:noProof/>
          <w:lang w:val="es-ES" w:eastAsia="es-ES"/>
        </w:rPr>
        <w:pict>
          <v:shape id="_x0000_s1065" type="#_x0000_t202" style="position:absolute;left:0;text-align:left;margin-left:87.85pt;margin-top:8.8pt;width:284.45pt;height:63.9pt;z-index:251831808" fillcolor="#dbe5f1 [660]" strokecolor="#dbe5f1 [660]">
            <v:textbox>
              <w:txbxContent>
                <w:p w:rsidR="005A61C9" w:rsidRDefault="005A61C9" w:rsidP="00FB323C">
                  <w:pPr>
                    <w:pStyle w:val="Ttulo4"/>
                    <w:jc w:val="center"/>
                  </w:pPr>
                  <w:r>
                    <w:t>PEL08RFB</w:t>
                  </w:r>
                </w:p>
                <w:p w:rsidR="005A61C9" w:rsidRDefault="004C044D" w:rsidP="00FB323C">
                  <w:pPr>
                    <w:pStyle w:val="Ttulo4"/>
                    <w:jc w:val="center"/>
                  </w:pPr>
                  <w:hyperlink r:id="rId15" w:tgtFrame="_blank" w:history="1">
                    <w:r w:rsidR="005A61C9" w:rsidRPr="00AD0A31">
                      <w:t xml:space="preserve">Calibración de </w:t>
                    </w:r>
                    <w:r w:rsidR="005A61C9">
                      <w:t xml:space="preserve">lámparas patrones secundarias de Intensidad Luminosa </w:t>
                    </w:r>
                    <w:r w:rsidR="005A61C9" w:rsidRPr="00AD0A31">
                      <w:t>a partir de</w:t>
                    </w:r>
                    <w:r w:rsidR="005A61C9">
                      <w:t>l</w:t>
                    </w:r>
                    <w:r w:rsidR="005A61C9" w:rsidRPr="00AD0A31">
                      <w:t xml:space="preserve"> </w:t>
                    </w:r>
                    <w:r w:rsidR="005A61C9">
                      <w:t>luxómetro de referencia</w:t>
                    </w:r>
                  </w:hyperlink>
                </w:p>
              </w:txbxContent>
            </v:textbox>
          </v:shape>
        </w:pict>
      </w:r>
    </w:p>
    <w:p w:rsidR="00FB323C" w:rsidRDefault="00FB323C" w:rsidP="00EF4D89"/>
    <w:p w:rsidR="00FB323C" w:rsidRDefault="00FB323C" w:rsidP="00EF4D89"/>
    <w:p w:rsidR="00FB323C" w:rsidRDefault="00FB323C" w:rsidP="00EF4D89"/>
    <w:p w:rsidR="00FB323C" w:rsidRDefault="00FB323C" w:rsidP="00EF4D89"/>
    <w:p w:rsidR="00FB323C" w:rsidRDefault="00FB323C" w:rsidP="00EF4D89"/>
    <w:p w:rsidR="00FB323C" w:rsidRDefault="004C044D" w:rsidP="00EF4D89">
      <w:r>
        <w:rPr>
          <w:noProof/>
          <w:lang w:val="es-ES" w:eastAsia="es-ES"/>
        </w:rPr>
        <w:pict>
          <v:shape id="_x0000_s1068" type="#_x0000_t32" style="position:absolute;left:0;text-align:left;margin-left:231.85pt;margin-top:5.7pt;width:.5pt;height:16.6pt;z-index:251834880" o:connectortype="straight">
            <v:stroke endarrow="block"/>
          </v:shape>
        </w:pict>
      </w:r>
    </w:p>
    <w:p w:rsidR="005D59F9" w:rsidRDefault="005D59F9" w:rsidP="00EF4D89"/>
    <w:p w:rsidR="005D59F9" w:rsidRDefault="004C044D" w:rsidP="00EF4D89">
      <w:r>
        <w:rPr>
          <w:noProof/>
          <w:lang w:val="es-ES" w:eastAsia="es-ES"/>
        </w:rPr>
        <w:pict>
          <v:shape id="_x0000_s1066" type="#_x0000_t202" style="position:absolute;left:0;text-align:left;margin-left:87.85pt;margin-top:0;width:284.45pt;height:52.05pt;z-index:251832832" fillcolor="#dbe5f1 [660]" strokecolor="#dbe5f1 [660]">
            <v:textbox>
              <w:txbxContent>
                <w:p w:rsidR="005A61C9" w:rsidRDefault="005A61C9" w:rsidP="00FB323C">
                  <w:pPr>
                    <w:pStyle w:val="Ttulo4"/>
                    <w:jc w:val="center"/>
                  </w:pPr>
                  <w:r>
                    <w:t>PEL04RFB</w:t>
                  </w:r>
                </w:p>
                <w:p w:rsidR="005A61C9" w:rsidRDefault="004C044D" w:rsidP="00FB323C">
                  <w:pPr>
                    <w:pStyle w:val="Ttulo4"/>
                    <w:jc w:val="center"/>
                  </w:pPr>
                  <w:hyperlink r:id="rId16" w:history="1">
                    <w:r w:rsidR="005A61C9" w:rsidRPr="006C05AC">
                      <w:t>Goniofotometría: calibración de lámparas patrones de flujo luminoso</w:t>
                    </w:r>
                  </w:hyperlink>
                </w:p>
              </w:txbxContent>
            </v:textbox>
          </v:shape>
        </w:pict>
      </w:r>
    </w:p>
    <w:p w:rsidR="005D59F9" w:rsidRDefault="005D59F9" w:rsidP="00EF4D89"/>
    <w:p w:rsidR="00FB323C" w:rsidRDefault="00FB323C" w:rsidP="00EF4D89"/>
    <w:p w:rsidR="00FB323C" w:rsidRDefault="00FB323C" w:rsidP="00EF4D89"/>
    <w:p w:rsidR="00FB323C" w:rsidRDefault="00FB323C" w:rsidP="00EF4D89"/>
    <w:p w:rsidR="00FB323C" w:rsidRDefault="00FB323C" w:rsidP="00EF4D89"/>
    <w:p w:rsidR="005D59F9" w:rsidRDefault="005D59F9" w:rsidP="00EF4D89"/>
    <w:p w:rsidR="005D59F9" w:rsidRDefault="005D59F9" w:rsidP="00EF4D89">
      <w:r>
        <w:t>El siguiente esquema muestra la cadena de trazabilidad de las sucesivas calibraciones:</w:t>
      </w:r>
    </w:p>
    <w:p w:rsidR="00F91B13" w:rsidRDefault="004C044D" w:rsidP="00EF4D89">
      <w:r>
        <w:rPr>
          <w:noProof/>
          <w:lang w:val="es-ES" w:eastAsia="es-ES"/>
        </w:rPr>
        <w:pict>
          <v:shape id="_x0000_s1069" type="#_x0000_t202" style="position:absolute;left:0;text-align:left;margin-left:176pt;margin-top:10.6pt;width:138.45pt;height:29.4pt;z-index:251835904" fillcolor="#dbe5f1 [660]" strokecolor="#dbe5f1 [660]">
            <v:textbox style="mso-next-textbox:#_x0000_s1069">
              <w:txbxContent>
                <w:p w:rsidR="005A61C9" w:rsidRPr="00363A24" w:rsidRDefault="005A61C9" w:rsidP="00F91B13">
                  <w:pPr>
                    <w:pStyle w:val="Ttulo4"/>
                    <w:jc w:val="center"/>
                  </w:pPr>
                  <w:r w:rsidRPr="00363A24">
                    <w:t>Lámpara</w:t>
                  </w:r>
                  <w:r>
                    <w:t>s</w:t>
                  </w:r>
                  <w:r w:rsidRPr="00363A24">
                    <w:t xml:space="preserve"> Patr</w:t>
                  </w:r>
                  <w:r>
                    <w:t>o</w:t>
                  </w:r>
                  <w:r w:rsidRPr="00363A24">
                    <w:t>n</w:t>
                  </w:r>
                  <w:r>
                    <w:t>es</w:t>
                  </w:r>
                  <w:r w:rsidRPr="00363A24">
                    <w:t xml:space="preserve"> Primaria</w:t>
                  </w:r>
                  <w:r>
                    <w:t>s</w:t>
                  </w:r>
                  <w:r w:rsidRPr="00363A24">
                    <w:t xml:space="preserve"> </w:t>
                  </w:r>
                  <w:r>
                    <w:t xml:space="preserve">de </w:t>
                  </w:r>
                  <w:r w:rsidRPr="00363A24">
                    <w:t>Intensidad Luminosa (PTB)</w:t>
                  </w:r>
                </w:p>
              </w:txbxContent>
            </v:textbox>
          </v:shape>
        </w:pict>
      </w:r>
    </w:p>
    <w:p w:rsidR="00F91B13" w:rsidRDefault="00F91B13" w:rsidP="00EF4D89"/>
    <w:p w:rsidR="005D59F9" w:rsidRDefault="005D59F9" w:rsidP="00EF4D89"/>
    <w:p w:rsidR="005D59F9" w:rsidRDefault="004C044D" w:rsidP="00EF4D89">
      <w:r>
        <w:rPr>
          <w:noProof/>
          <w:lang w:val="es-ES" w:eastAsia="es-ES"/>
        </w:rPr>
        <w:pict>
          <v:shape id="_x0000_s1074" type="#_x0000_t32" style="position:absolute;left:0;text-align:left;margin-left:246.5pt;margin-top:6pt;width:.5pt;height:16.6pt;z-index:251841024" o:connectortype="straight">
            <v:stroke endarrow="block"/>
          </v:shape>
        </w:pict>
      </w:r>
    </w:p>
    <w:p w:rsidR="005D59F9" w:rsidRDefault="005D59F9" w:rsidP="00EF4D89"/>
    <w:p w:rsidR="005D59F9" w:rsidRPr="00363A24" w:rsidRDefault="004C044D" w:rsidP="00EF4D89">
      <w:pPr>
        <w:rPr>
          <w:sz w:val="18"/>
          <w:szCs w:val="18"/>
        </w:rPr>
      </w:pPr>
      <w:r w:rsidRPr="004C044D">
        <w:rPr>
          <w:noProof/>
          <w:lang w:val="es-ES" w:eastAsia="es-ES"/>
        </w:rPr>
        <w:pict>
          <v:shape id="_x0000_s1070" type="#_x0000_t202" style="position:absolute;left:0;text-align:left;margin-left:175.5pt;margin-top:.3pt;width:138.45pt;height:18pt;z-index:251836928;v-text-anchor:middle" fillcolor="#dbe5f1 [660]" strokecolor="#dbe5f1 [660]">
            <v:textbox style="mso-fit-shape-to-text:t">
              <w:txbxContent>
                <w:p w:rsidR="005A61C9" w:rsidRPr="00F91B13" w:rsidRDefault="005A61C9" w:rsidP="00F91B13">
                  <w:pPr>
                    <w:pStyle w:val="Ttulo4"/>
                    <w:jc w:val="center"/>
                  </w:pPr>
                  <w:r w:rsidRPr="00F91B13">
                    <w:t>Luxómetro de referencia</w:t>
                  </w:r>
                </w:p>
              </w:txbxContent>
            </v:textbox>
          </v:shape>
        </w:pict>
      </w:r>
    </w:p>
    <w:p w:rsidR="005D59F9" w:rsidRPr="00363A24" w:rsidRDefault="005D59F9" w:rsidP="00EF4D89">
      <w:pPr>
        <w:rPr>
          <w:sz w:val="18"/>
          <w:szCs w:val="18"/>
        </w:rPr>
      </w:pPr>
    </w:p>
    <w:p w:rsidR="005D59F9" w:rsidRPr="00363A24" w:rsidRDefault="004C044D" w:rsidP="00EF4D89">
      <w:pPr>
        <w:rPr>
          <w:sz w:val="18"/>
          <w:szCs w:val="18"/>
        </w:rPr>
      </w:pPr>
      <w:r>
        <w:rPr>
          <w:noProof/>
          <w:sz w:val="18"/>
          <w:szCs w:val="18"/>
          <w:lang w:val="es-ES" w:eastAsia="es-ES"/>
        </w:rPr>
        <w:pict>
          <v:shape id="_x0000_s1075" type="#_x0000_t32" style="position:absolute;left:0;text-align:left;margin-left:247.5pt;margin-top:2.8pt;width:.5pt;height:16.6pt;z-index:251842048" o:connectortype="straight">
            <v:stroke endarrow="block"/>
          </v:shape>
        </w:pict>
      </w:r>
    </w:p>
    <w:p w:rsidR="005D59F9" w:rsidRPr="00363A24" w:rsidRDefault="004C044D" w:rsidP="00EF4D89">
      <w:pPr>
        <w:rPr>
          <w:sz w:val="18"/>
          <w:szCs w:val="18"/>
        </w:rPr>
      </w:pPr>
      <w:r>
        <w:rPr>
          <w:noProof/>
          <w:sz w:val="18"/>
          <w:szCs w:val="18"/>
          <w:lang w:val="es-ES" w:eastAsia="es-ES"/>
        </w:rPr>
        <w:pict>
          <v:shape id="_x0000_s1071" type="#_x0000_t202" style="position:absolute;left:0;text-align:left;margin-left:176.6pt;margin-top:9.35pt;width:138.45pt;height:33.15pt;z-index:251837952;v-text-anchor:middle" fillcolor="#dbe5f1 [660]" strokecolor="#dbe5f1 [660]">
            <v:textbox style="mso-fit-shape-to-text:t">
              <w:txbxContent>
                <w:p w:rsidR="005A61C9" w:rsidRPr="00363A24" w:rsidRDefault="005A61C9" w:rsidP="00F91B13">
                  <w:pPr>
                    <w:pStyle w:val="Ttulo4"/>
                    <w:jc w:val="center"/>
                  </w:pPr>
                  <w:r w:rsidRPr="00F91B13">
                    <w:t>Lámparas Patrones Secundarias de Intensidad Luminosa</w:t>
                  </w:r>
                </w:p>
              </w:txbxContent>
            </v:textbox>
          </v:shape>
        </w:pict>
      </w:r>
    </w:p>
    <w:p w:rsidR="005D59F9" w:rsidRPr="00363A24" w:rsidRDefault="005D59F9" w:rsidP="00EF4D89">
      <w:pPr>
        <w:rPr>
          <w:sz w:val="18"/>
          <w:szCs w:val="18"/>
        </w:rPr>
      </w:pPr>
    </w:p>
    <w:p w:rsidR="005D59F9" w:rsidRPr="00363A24" w:rsidRDefault="005D59F9" w:rsidP="00EF4D89">
      <w:pPr>
        <w:rPr>
          <w:sz w:val="18"/>
          <w:szCs w:val="18"/>
        </w:rPr>
      </w:pPr>
    </w:p>
    <w:p w:rsidR="005D59F9" w:rsidRDefault="005D59F9" w:rsidP="00EF4D89"/>
    <w:p w:rsidR="00F91B13" w:rsidRDefault="004C044D" w:rsidP="00EF4D89">
      <w:r>
        <w:rPr>
          <w:noProof/>
          <w:lang w:val="es-ES" w:eastAsia="es-ES"/>
        </w:rPr>
        <w:pict>
          <v:shape id="_x0000_s1077" type="#_x0000_t32" style="position:absolute;left:0;text-align:left;margin-left:249pt;margin-top:1.2pt;width:.5pt;height:16.6pt;z-index:251844096" o:connectortype="straight">
            <v:stroke endarrow="block"/>
          </v:shape>
        </w:pict>
      </w:r>
    </w:p>
    <w:p w:rsidR="00F91B13" w:rsidRDefault="004C044D" w:rsidP="00EF4D89">
      <w:r w:rsidRPr="004C044D">
        <w:rPr>
          <w:noProof/>
          <w:sz w:val="18"/>
          <w:szCs w:val="18"/>
          <w:lang w:val="es-ES" w:eastAsia="es-ES"/>
        </w:rPr>
        <w:pict>
          <v:shape id="_x0000_s1072" type="#_x0000_t202" style="position:absolute;left:0;text-align:left;margin-left:176pt;margin-top:7.9pt;width:138.45pt;height:32.45pt;z-index:251838976;v-text-anchor:middle" fillcolor="#dbe5f1 [660]" strokecolor="#dbe5f1 [660]">
            <v:textbox>
              <w:txbxContent>
                <w:p w:rsidR="005A61C9" w:rsidRDefault="005A61C9" w:rsidP="00F91B13">
                  <w:pPr>
                    <w:pStyle w:val="Ttulo4"/>
                    <w:jc w:val="center"/>
                  </w:pPr>
                  <w:r>
                    <w:t>Detector III-Goniofotómetro</w:t>
                  </w:r>
                </w:p>
                <w:p w:rsidR="005A61C9" w:rsidRPr="00363A24" w:rsidRDefault="005A61C9" w:rsidP="00F91B13">
                  <w:pPr>
                    <w:pStyle w:val="Ttulo4"/>
                    <w:jc w:val="center"/>
                  </w:pPr>
                  <w:r w:rsidRPr="00F91B13">
                    <w:t>LMT GO-DS2000</w:t>
                  </w:r>
                </w:p>
              </w:txbxContent>
            </v:textbox>
          </v:shape>
        </w:pict>
      </w:r>
    </w:p>
    <w:p w:rsidR="00F91B13" w:rsidRDefault="00F91B13" w:rsidP="00EF4D89"/>
    <w:p w:rsidR="00F91B13" w:rsidRDefault="00F91B13" w:rsidP="00EF4D89"/>
    <w:p w:rsidR="00F91B13" w:rsidRDefault="004C044D" w:rsidP="00EF4D89">
      <w:r w:rsidRPr="004C044D">
        <w:rPr>
          <w:noProof/>
          <w:sz w:val="18"/>
          <w:szCs w:val="18"/>
          <w:lang w:val="es-ES" w:eastAsia="es-ES"/>
        </w:rPr>
        <w:pict>
          <v:shape id="_x0000_s1076" type="#_x0000_t32" style="position:absolute;left:0;text-align:left;margin-left:249.5pt;margin-top:6.85pt;width:.5pt;height:16.6pt;z-index:251843072" o:connectortype="straight">
            <v:stroke endarrow="block"/>
          </v:shape>
        </w:pict>
      </w:r>
    </w:p>
    <w:p w:rsidR="00F91B13" w:rsidRDefault="00F91B13" w:rsidP="00EF4D89"/>
    <w:p w:rsidR="00F91B13" w:rsidRDefault="004C044D" w:rsidP="00EF4D89">
      <w:r>
        <w:rPr>
          <w:noProof/>
          <w:lang w:val="es-ES" w:eastAsia="es-ES"/>
        </w:rPr>
        <w:pict>
          <v:shape id="_x0000_s1073" type="#_x0000_t202" style="position:absolute;left:0;text-align:left;margin-left:176pt;margin-top:1.2pt;width:138.45pt;height:32.45pt;z-index:251840000;v-text-anchor:middle" fillcolor="#dbe5f1 [660]" strokecolor="#dbe5f1 [660]">
            <v:textbox>
              <w:txbxContent>
                <w:p w:rsidR="005A61C9" w:rsidRDefault="005A61C9" w:rsidP="00F91B13">
                  <w:pPr>
                    <w:pStyle w:val="Ttulo4"/>
                    <w:jc w:val="center"/>
                  </w:pPr>
                  <w:r w:rsidRPr="00F91B13">
                    <w:t>Lámparas Patrones de Flujo</w:t>
                  </w:r>
                </w:p>
                <w:p w:rsidR="005A61C9" w:rsidRPr="00363A24" w:rsidRDefault="005A61C9" w:rsidP="00F91B13">
                  <w:pPr>
                    <w:pStyle w:val="Ttulo4"/>
                    <w:jc w:val="center"/>
                  </w:pPr>
                  <w:r w:rsidRPr="00F91B13">
                    <w:t>Luminoso</w:t>
                  </w:r>
                </w:p>
              </w:txbxContent>
            </v:textbox>
          </v:shape>
        </w:pict>
      </w:r>
    </w:p>
    <w:p w:rsidR="00F91B13" w:rsidRDefault="00F91B13" w:rsidP="00EF4D89"/>
    <w:p w:rsidR="005D59F9" w:rsidRDefault="005D59F9" w:rsidP="00EF4D89"/>
    <w:p w:rsidR="005D59F9" w:rsidRDefault="005D59F9" w:rsidP="00EF4D89"/>
    <w:p w:rsidR="005D59F9" w:rsidRDefault="005D59F9" w:rsidP="00EF4D89">
      <w:pPr>
        <w:pStyle w:val="NumeracinINTI"/>
        <w:ind w:left="0" w:firstLine="0"/>
      </w:pPr>
      <w:r>
        <w:t>Alcance</w:t>
      </w:r>
    </w:p>
    <w:p w:rsidR="00F91B13" w:rsidRDefault="00F91B13" w:rsidP="00EF4D89">
      <w:pPr>
        <w:pStyle w:val="NumeracinINTI"/>
        <w:numPr>
          <w:ilvl w:val="0"/>
          <w:numId w:val="0"/>
        </w:numPr>
      </w:pPr>
    </w:p>
    <w:p w:rsidR="005D59F9" w:rsidRDefault="005D59F9" w:rsidP="00EF4D89">
      <w:pPr>
        <w:tabs>
          <w:tab w:val="num" w:pos="0"/>
        </w:tabs>
        <w:rPr>
          <w:lang w:val="es-ES_tradnl"/>
        </w:rPr>
      </w:pPr>
      <w:r w:rsidRPr="00FB323C">
        <w:rPr>
          <w:lang w:val="es-ES_tradnl"/>
        </w:rPr>
        <w:t>Este procedimiento es aplicable al lote de lámparas patrones de flujo luminoso de INTI. La información c</w:t>
      </w:r>
      <w:r w:rsidRPr="00FB323C">
        <w:rPr>
          <w:lang w:val="es-ES_tradnl"/>
        </w:rPr>
        <w:t>o</w:t>
      </w:r>
      <w:r w:rsidRPr="00FB323C">
        <w:rPr>
          <w:lang w:val="es-ES_tradnl"/>
        </w:rPr>
        <w:t>rrespondiente a cada lámpara, designación, identificación, magnitud, campo de medida, fecha de última c</w:t>
      </w:r>
      <w:r w:rsidRPr="00FB323C">
        <w:rPr>
          <w:lang w:val="es-ES_tradnl"/>
        </w:rPr>
        <w:t>a</w:t>
      </w:r>
      <w:r w:rsidRPr="00FB323C">
        <w:rPr>
          <w:lang w:val="es-ES_tradnl"/>
        </w:rPr>
        <w:t>libración, entre otra información, se encuentra detallada en la Red Calidad de Física y Metrología, en la ca</w:t>
      </w:r>
      <w:r w:rsidRPr="00FB323C">
        <w:rPr>
          <w:lang w:val="es-ES_tradnl"/>
        </w:rPr>
        <w:t>r</w:t>
      </w:r>
      <w:r w:rsidRPr="00FB323C">
        <w:rPr>
          <w:lang w:val="es-ES_tradnl"/>
        </w:rPr>
        <w:t>peta “fichas de equipo”.</w:t>
      </w:r>
    </w:p>
    <w:p w:rsidR="00F91B13" w:rsidRDefault="00F91B13" w:rsidP="00EF4D89">
      <w:pPr>
        <w:tabs>
          <w:tab w:val="num" w:pos="851"/>
        </w:tabs>
        <w:rPr>
          <w:lang w:val="es-ES_tradnl"/>
        </w:rPr>
      </w:pPr>
    </w:p>
    <w:p w:rsidR="00F91B13" w:rsidRDefault="00F91B13" w:rsidP="00EF4D89">
      <w:pPr>
        <w:tabs>
          <w:tab w:val="num" w:pos="851"/>
        </w:tabs>
        <w:rPr>
          <w:lang w:val="es-ES_tradnl"/>
        </w:rPr>
      </w:pPr>
    </w:p>
    <w:p w:rsidR="00F91B13" w:rsidRPr="00FB323C" w:rsidRDefault="00F91B13" w:rsidP="00EF4D89">
      <w:pPr>
        <w:tabs>
          <w:tab w:val="num" w:pos="851"/>
        </w:tabs>
        <w:rPr>
          <w:lang w:val="es-ES_tradnl"/>
        </w:rPr>
      </w:pPr>
    </w:p>
    <w:p w:rsidR="005D59F9" w:rsidRDefault="005D59F9" w:rsidP="00EF4D89">
      <w:pPr>
        <w:pStyle w:val="NumeracinINTI"/>
        <w:ind w:left="0" w:right="-2" w:firstLine="0"/>
      </w:pPr>
      <w:r>
        <w:lastRenderedPageBreak/>
        <w:t>Abreviaturas:</w:t>
      </w:r>
    </w:p>
    <w:p w:rsidR="005D59F9" w:rsidRDefault="005D59F9" w:rsidP="00EF4D89">
      <w:pPr>
        <w:pStyle w:val="VietascuadradasINTI"/>
        <w:tabs>
          <w:tab w:val="clear" w:pos="284"/>
          <w:tab w:val="left" w:pos="-142"/>
        </w:tabs>
        <w:ind w:right="-2"/>
      </w:pPr>
      <w:r w:rsidRPr="00D67523">
        <w:t>PC4: Computadora personal destinada a la operación del G</w:t>
      </w:r>
      <w:r>
        <w:t>oniofotometro GO-DS 2000</w:t>
      </w:r>
      <w:r w:rsidRPr="00D67523">
        <w:t>.</w:t>
      </w:r>
    </w:p>
    <w:p w:rsidR="005D59F9" w:rsidRPr="00D67523" w:rsidRDefault="005D59F9" w:rsidP="00EF4D89">
      <w:pPr>
        <w:pStyle w:val="VietascuadradasINTI"/>
        <w:ind w:right="-2"/>
      </w:pPr>
      <w:r>
        <w:t>PCL: Plan Calidad Luminotecnia</w:t>
      </w:r>
    </w:p>
    <w:p w:rsidR="005D59F9" w:rsidRDefault="005D59F9" w:rsidP="00EF4D89">
      <w:pPr>
        <w:pStyle w:val="NumeracinINTI"/>
        <w:ind w:left="0" w:right="-2" w:firstLine="0"/>
      </w:pPr>
      <w:r>
        <w:t>Referencias</w:t>
      </w:r>
    </w:p>
    <w:p w:rsidR="005D59F9" w:rsidRPr="00251973" w:rsidRDefault="005D59F9" w:rsidP="00EF4D89">
      <w:pPr>
        <w:pStyle w:val="VietascuadradasINTI"/>
        <w:ind w:right="-2"/>
        <w:rPr>
          <w:lang w:val="en-US"/>
        </w:rPr>
      </w:pPr>
      <w:r w:rsidRPr="00251973">
        <w:rPr>
          <w:lang w:val="en-US"/>
        </w:rPr>
        <w:t>CCPR key comparisons K3a of luminous intensity and K4 of luminous flux with lamps as transfer sta</w:t>
      </w:r>
      <w:r w:rsidRPr="00251973">
        <w:rPr>
          <w:lang w:val="en-US"/>
        </w:rPr>
        <w:t>n</w:t>
      </w:r>
      <w:r w:rsidRPr="00251973">
        <w:rPr>
          <w:lang w:val="en-US"/>
        </w:rPr>
        <w:t>dards: PTB-Opt-62, ISSN 0341-6712, ISBN 3-89701-471-8</w:t>
      </w:r>
    </w:p>
    <w:p w:rsidR="005D59F9" w:rsidRPr="00251973" w:rsidRDefault="005D59F9" w:rsidP="00EF4D89">
      <w:pPr>
        <w:pStyle w:val="VietascuadradasINTI"/>
        <w:ind w:right="-2"/>
        <w:rPr>
          <w:lang w:val="en-US"/>
        </w:rPr>
      </w:pPr>
      <w:r w:rsidRPr="00251973">
        <w:rPr>
          <w:lang w:val="en-US"/>
        </w:rPr>
        <w:t>Participation of INTI in CIPM key comparison K3a of luminous intensity and K4 of luminous flux: J.A. Cogno, Metrología 2000 (San Pablo)</w:t>
      </w:r>
    </w:p>
    <w:p w:rsidR="005D59F9" w:rsidRPr="003E779D" w:rsidRDefault="005D59F9" w:rsidP="00EF4D89">
      <w:pPr>
        <w:pStyle w:val="VietascuadradasINTI"/>
        <w:ind w:right="-2"/>
      </w:pPr>
      <w:r w:rsidRPr="00251973">
        <w:rPr>
          <w:lang w:val="en-US"/>
        </w:rPr>
        <w:t xml:space="preserve">Sampling of iluminance values for the calculation of total luminous flux: E.M. Etchechoury and J.A.Cogno. Instituto Nacional de Tecnología Industrial Dpto. </w:t>
      </w:r>
      <w:r w:rsidRPr="006F4BE0">
        <w:t xml:space="preserve">Física - Div. Óptica. C.C. 157 1650 San Martín - Pcia. Bs. </w:t>
      </w:r>
      <w:r w:rsidRPr="003E779D">
        <w:t>Aires Rep. Argentina.</w:t>
      </w:r>
    </w:p>
    <w:p w:rsidR="005D59F9" w:rsidRPr="006F4BE0" w:rsidRDefault="005D59F9" w:rsidP="00EF4D89">
      <w:pPr>
        <w:pStyle w:val="VietascuadradasINTI"/>
        <w:ind w:right="-2"/>
      </w:pPr>
      <w:r w:rsidRPr="006F4BE0">
        <w:t>Publicación del comité Internacional: CIE 121 - 1996 “The fhotometry and Goniofhotometry of lumin</w:t>
      </w:r>
      <w:r w:rsidRPr="006F4BE0">
        <w:t>a</w:t>
      </w:r>
      <w:r w:rsidRPr="006F4BE0">
        <w:t>ries”.</w:t>
      </w:r>
    </w:p>
    <w:p w:rsidR="005D59F9" w:rsidRPr="006F4BE0" w:rsidRDefault="005D59F9" w:rsidP="00EF4D89">
      <w:pPr>
        <w:pStyle w:val="VietascuadradasINTI"/>
        <w:ind w:right="-2"/>
      </w:pPr>
      <w:r w:rsidRPr="006F4BE0">
        <w:t>LMT Gonio /</w:t>
      </w:r>
      <w:r>
        <w:t xml:space="preserve">GO </w:t>
      </w:r>
      <w:r w:rsidRPr="006F4BE0">
        <w:t xml:space="preserve">DS </w:t>
      </w:r>
      <w:r>
        <w:t xml:space="preserve">– 2000. </w:t>
      </w:r>
      <w:r w:rsidRPr="006F4BE0">
        <w:t xml:space="preserve"> Manual </w:t>
      </w:r>
      <w:r>
        <w:t>de operación (última versión)</w:t>
      </w:r>
    </w:p>
    <w:p w:rsidR="005D59F9" w:rsidRDefault="005D59F9" w:rsidP="00EF4D89">
      <w:pPr>
        <w:pStyle w:val="NumeracinINTI"/>
        <w:ind w:left="0" w:right="-2" w:firstLine="0"/>
      </w:pPr>
      <w:r>
        <w:t>Responsabilidades</w:t>
      </w:r>
    </w:p>
    <w:p w:rsidR="005D59F9" w:rsidRDefault="005D59F9" w:rsidP="00EF4D89">
      <w:pPr>
        <w:pStyle w:val="VietascuadradasINTI"/>
        <w:ind w:right="-2"/>
      </w:pPr>
      <w:r w:rsidRPr="005D59F9">
        <w:t>Del coordinador de la UT Luminotecnia: supervisar la realización de las calibraciones,</w:t>
      </w:r>
      <w:r>
        <w:t xml:space="preserve"> verificar que se cumplan los procedimientos y revisar los resultados.</w:t>
      </w:r>
    </w:p>
    <w:p w:rsidR="005D59F9" w:rsidRDefault="005D59F9" w:rsidP="00EF4D89">
      <w:pPr>
        <w:pStyle w:val="VietascuadradasINTI"/>
        <w:ind w:right="-2"/>
      </w:pPr>
      <w:r>
        <w:t>Del personal del laboratorio: Realizar calibraciones aplicando el presente procedimiento, procesar los d</w:t>
      </w:r>
      <w:r>
        <w:t>a</w:t>
      </w:r>
      <w:r>
        <w:t xml:space="preserve">tos correspondientes y emitir el certificado. </w:t>
      </w:r>
    </w:p>
    <w:p w:rsidR="005D59F9" w:rsidRDefault="005D59F9" w:rsidP="00EF4D89">
      <w:pPr>
        <w:pStyle w:val="NumeracinINTI"/>
        <w:ind w:left="0" w:right="-2" w:firstLine="0"/>
      </w:pPr>
      <w:r>
        <w:t>Instrucciones</w:t>
      </w:r>
    </w:p>
    <w:p w:rsidR="00FB323C" w:rsidRDefault="00FB323C" w:rsidP="00EF4D89">
      <w:pPr>
        <w:pStyle w:val="NumeracinINTI"/>
        <w:numPr>
          <w:ilvl w:val="0"/>
          <w:numId w:val="0"/>
        </w:numPr>
        <w:ind w:right="-2"/>
      </w:pPr>
    </w:p>
    <w:p w:rsidR="005D59F9" w:rsidRDefault="005D59F9" w:rsidP="00EF4D89">
      <w:pPr>
        <w:pStyle w:val="NumeracinINTI"/>
        <w:numPr>
          <w:ilvl w:val="1"/>
          <w:numId w:val="3"/>
        </w:numPr>
        <w:ind w:left="0" w:right="-2"/>
      </w:pPr>
      <w:r>
        <w:t>Descripción del ítem a calibrar</w:t>
      </w:r>
    </w:p>
    <w:p w:rsidR="00F91B13" w:rsidRDefault="00F91B13" w:rsidP="00EF4D89">
      <w:pPr>
        <w:pStyle w:val="NumeracinINTI"/>
        <w:numPr>
          <w:ilvl w:val="0"/>
          <w:numId w:val="0"/>
        </w:numPr>
        <w:ind w:right="-2"/>
      </w:pPr>
    </w:p>
    <w:p w:rsidR="005D59F9" w:rsidRDefault="005D59F9" w:rsidP="00EF4D89">
      <w:pPr>
        <w:tabs>
          <w:tab w:val="num" w:pos="851"/>
        </w:tabs>
        <w:ind w:right="-2"/>
        <w:rPr>
          <w:lang w:val="es-ES_tradnl"/>
        </w:rPr>
      </w:pPr>
      <w:r w:rsidRPr="00FB323C">
        <w:rPr>
          <w:lang w:val="es-ES_tradnl"/>
        </w:rPr>
        <w:t xml:space="preserve">Lote de lámparas patrones de flujo luminoso detallado en la Red de Calidad de Física y Metrología, carpeta “Planillas - Software Radiometría y Fotometría”. </w:t>
      </w:r>
    </w:p>
    <w:p w:rsidR="00F91B13" w:rsidRPr="00FB323C" w:rsidRDefault="00F91B13" w:rsidP="00EF4D89">
      <w:pPr>
        <w:tabs>
          <w:tab w:val="num" w:pos="851"/>
        </w:tabs>
        <w:ind w:right="-2"/>
        <w:rPr>
          <w:lang w:val="es-ES_tradnl"/>
        </w:rPr>
      </w:pPr>
    </w:p>
    <w:p w:rsidR="005D59F9" w:rsidRDefault="005D59F9" w:rsidP="00EF4D89">
      <w:pPr>
        <w:pStyle w:val="NumeracinINTI"/>
        <w:numPr>
          <w:ilvl w:val="1"/>
          <w:numId w:val="3"/>
        </w:numPr>
        <w:ind w:left="0" w:right="-2"/>
      </w:pPr>
      <w:r>
        <w:t>Parámetros a determinar</w:t>
      </w:r>
    </w:p>
    <w:p w:rsidR="00F91B13" w:rsidRDefault="00F91B13" w:rsidP="00EF4D89">
      <w:pPr>
        <w:pStyle w:val="NumeracinINTI"/>
        <w:numPr>
          <w:ilvl w:val="0"/>
          <w:numId w:val="0"/>
        </w:numPr>
        <w:ind w:right="-2"/>
      </w:pPr>
    </w:p>
    <w:p w:rsidR="005D59F9" w:rsidRDefault="005D59F9" w:rsidP="00EF4D89">
      <w:pPr>
        <w:tabs>
          <w:tab w:val="num" w:pos="851"/>
        </w:tabs>
        <w:ind w:right="-2"/>
        <w:rPr>
          <w:lang w:val="es-ES_tradnl"/>
        </w:rPr>
      </w:pPr>
      <w:r w:rsidRPr="00FB323C">
        <w:rPr>
          <w:lang w:val="es-ES_tradnl"/>
        </w:rPr>
        <w:t>Flujo luminoso, para la condición definida de operación de la lámpara patrón (orientación, corriente elé</w:t>
      </w:r>
      <w:r w:rsidRPr="00FB323C">
        <w:rPr>
          <w:lang w:val="es-ES_tradnl"/>
        </w:rPr>
        <w:t>c</w:t>
      </w:r>
      <w:r w:rsidRPr="00FB323C">
        <w:rPr>
          <w:lang w:val="es-ES_tradnl"/>
        </w:rPr>
        <w:t>trica de alimentación, tensión en bornes de lámpara, polaridad). Esta información se encuentra disponible en la Red Calidad de Física y Metrología, en la planilla de datos “lámparas flujo archivo histórico.xls”, ubic</w:t>
      </w:r>
      <w:r w:rsidRPr="00FB323C">
        <w:rPr>
          <w:lang w:val="es-ES_tradnl"/>
        </w:rPr>
        <w:t>a</w:t>
      </w:r>
      <w:r w:rsidRPr="00FB323C">
        <w:rPr>
          <w:lang w:val="es-ES_tradnl"/>
        </w:rPr>
        <w:t>da en la carpeta “Planillas-Software Radiometría y Fotometría”.</w:t>
      </w:r>
    </w:p>
    <w:p w:rsidR="00F91B13" w:rsidRPr="00FB323C" w:rsidRDefault="00F91B13" w:rsidP="00EF4D89">
      <w:pPr>
        <w:tabs>
          <w:tab w:val="num" w:pos="851"/>
        </w:tabs>
        <w:ind w:right="-2"/>
        <w:rPr>
          <w:lang w:val="es-ES_tradnl"/>
        </w:rPr>
      </w:pPr>
    </w:p>
    <w:p w:rsidR="005D59F9" w:rsidRDefault="005D59F9" w:rsidP="00EF4D89">
      <w:pPr>
        <w:pStyle w:val="NumeracinINTI"/>
        <w:numPr>
          <w:ilvl w:val="1"/>
          <w:numId w:val="3"/>
        </w:numPr>
        <w:ind w:left="0" w:right="-2"/>
      </w:pPr>
      <w:r>
        <w:t>Instrumentos de medición utilizados.</w:t>
      </w:r>
    </w:p>
    <w:p w:rsidR="00F91B13" w:rsidRDefault="00F91B13" w:rsidP="00EF4D89">
      <w:pPr>
        <w:pStyle w:val="NumeracinINTI"/>
        <w:numPr>
          <w:ilvl w:val="0"/>
          <w:numId w:val="0"/>
        </w:numPr>
        <w:ind w:right="-2"/>
      </w:pPr>
    </w:p>
    <w:p w:rsidR="005D59F9" w:rsidRPr="00FB323C" w:rsidRDefault="005D59F9" w:rsidP="00EF4D89">
      <w:pPr>
        <w:tabs>
          <w:tab w:val="num" w:pos="851"/>
        </w:tabs>
        <w:ind w:right="-2"/>
        <w:rPr>
          <w:lang w:val="es-ES_tradnl"/>
        </w:rPr>
      </w:pPr>
      <w:r w:rsidRPr="00FB323C">
        <w:rPr>
          <w:lang w:val="es-ES_tradnl"/>
        </w:rPr>
        <w:t>Los instrumentos de medición utilizados en la realización de este procedimiento se encuentran enumerados en  el Apéndice 1.</w:t>
      </w:r>
    </w:p>
    <w:p w:rsidR="005D59F9" w:rsidRPr="00FB323C" w:rsidRDefault="005D59F9" w:rsidP="00EF4D89">
      <w:pPr>
        <w:tabs>
          <w:tab w:val="num" w:pos="851"/>
        </w:tabs>
        <w:ind w:right="-2"/>
        <w:rPr>
          <w:lang w:val="es-ES_tradnl"/>
        </w:rPr>
      </w:pPr>
    </w:p>
    <w:p w:rsidR="005D59F9" w:rsidRDefault="005D59F9" w:rsidP="00EF4D89">
      <w:pPr>
        <w:pStyle w:val="NumeracinINTI"/>
        <w:ind w:left="0" w:right="-2" w:firstLine="0"/>
      </w:pPr>
      <w:r>
        <w:t>Software y planillas de cálculo utilizados.</w:t>
      </w:r>
    </w:p>
    <w:p w:rsidR="00FB323C" w:rsidRDefault="00FB323C" w:rsidP="00EF4D89">
      <w:pPr>
        <w:pStyle w:val="NumeracinINTI"/>
        <w:numPr>
          <w:ilvl w:val="0"/>
          <w:numId w:val="0"/>
        </w:numPr>
        <w:ind w:right="-2"/>
      </w:pPr>
    </w:p>
    <w:p w:rsidR="005D59F9" w:rsidRPr="00FB323C" w:rsidRDefault="005D59F9" w:rsidP="00EF4D89">
      <w:pPr>
        <w:tabs>
          <w:tab w:val="num" w:pos="851"/>
        </w:tabs>
        <w:ind w:right="-2"/>
        <w:rPr>
          <w:lang w:val="es-ES_tradnl"/>
        </w:rPr>
      </w:pPr>
      <w:r w:rsidRPr="00FB323C">
        <w:rPr>
          <w:lang w:val="es-ES_tradnl"/>
        </w:rPr>
        <w:t>Las planillas de cálculo y los programas de adquisición y control utilizados en la calibración de lámparas de flujo se encuentran en las computadoras (portátiles y de escritorio) del laboratorio. Una lista completa de los mismos se ubica en el archivo “Listado programas y planillas.xlsx” que se encuentra en la Red Calidad de Física y Metrología, en la carpeta “Planillas-Software Radiometría y Fotometría”.</w:t>
      </w:r>
    </w:p>
    <w:p w:rsidR="00FB323C" w:rsidRPr="006C1613" w:rsidRDefault="00FB323C" w:rsidP="00EF4D89">
      <w:pPr>
        <w:pStyle w:val="Numeracin"/>
        <w:numPr>
          <w:ilvl w:val="0"/>
          <w:numId w:val="0"/>
        </w:numPr>
        <w:ind w:right="-2"/>
        <w:rPr>
          <w:rFonts w:ascii="Times New Roman" w:hAnsi="Times New Roman"/>
          <w:b w:val="0"/>
        </w:rPr>
      </w:pPr>
    </w:p>
    <w:p w:rsidR="005D59F9" w:rsidRDefault="005D59F9" w:rsidP="00EF4D89">
      <w:pPr>
        <w:pStyle w:val="NumeracinINTI"/>
        <w:ind w:left="0" w:right="-2" w:firstLine="0"/>
      </w:pPr>
      <w:r>
        <w:t>Patrones de calibración</w:t>
      </w:r>
    </w:p>
    <w:p w:rsidR="00FB323C" w:rsidRDefault="00FB323C" w:rsidP="00EF4D89">
      <w:pPr>
        <w:pStyle w:val="NumeracinINTI"/>
        <w:numPr>
          <w:ilvl w:val="0"/>
          <w:numId w:val="0"/>
        </w:numPr>
        <w:ind w:right="-2"/>
      </w:pPr>
    </w:p>
    <w:p w:rsidR="005D59F9" w:rsidRPr="00FB323C" w:rsidRDefault="005D59F9" w:rsidP="00EF4D89">
      <w:pPr>
        <w:tabs>
          <w:tab w:val="num" w:pos="851"/>
        </w:tabs>
        <w:ind w:right="-2"/>
        <w:rPr>
          <w:lang w:val="es-ES_tradnl"/>
        </w:rPr>
      </w:pPr>
      <w:r w:rsidRPr="00FB323C">
        <w:rPr>
          <w:lang w:val="es-ES_tradnl"/>
        </w:rPr>
        <w:t>El lote de lámparas patrones de intensidad luminosa  primarias y secundarias, como así también los detect</w:t>
      </w:r>
      <w:r w:rsidRPr="00FB323C">
        <w:rPr>
          <w:lang w:val="es-ES_tradnl"/>
        </w:rPr>
        <w:t>o</w:t>
      </w:r>
      <w:r w:rsidRPr="00FB323C">
        <w:rPr>
          <w:lang w:val="es-ES_tradnl"/>
        </w:rPr>
        <w:t xml:space="preserve">res de referencia están especificados en la Red  Calidad de Física y Metrología, carpeta “Planillas - Software Radiometría y Fotometría”. </w:t>
      </w:r>
    </w:p>
    <w:p w:rsidR="005D59F9" w:rsidRDefault="005D59F9" w:rsidP="00EF4D89">
      <w:pPr>
        <w:pStyle w:val="Prrafodelista"/>
        <w:ind w:left="0" w:right="-2"/>
      </w:pPr>
    </w:p>
    <w:p w:rsidR="00F91B13" w:rsidRDefault="00F91B13" w:rsidP="00EF4D89">
      <w:pPr>
        <w:pStyle w:val="Prrafodelista"/>
        <w:ind w:left="0" w:right="-2"/>
      </w:pPr>
    </w:p>
    <w:p w:rsidR="00F91B13" w:rsidRDefault="00F91B13" w:rsidP="00EF4D89">
      <w:pPr>
        <w:pStyle w:val="Prrafodelista"/>
        <w:ind w:left="0" w:right="-2"/>
      </w:pPr>
    </w:p>
    <w:p w:rsidR="005D59F9" w:rsidRDefault="005D59F9" w:rsidP="00EF4D89">
      <w:pPr>
        <w:pStyle w:val="NumeracinINTI"/>
        <w:ind w:left="0" w:right="-2" w:firstLine="0"/>
      </w:pPr>
      <w:r>
        <w:t>Condiciones ambientales</w:t>
      </w:r>
    </w:p>
    <w:p w:rsidR="00F91B13" w:rsidRDefault="00F91B13" w:rsidP="00EF4D89">
      <w:pPr>
        <w:pStyle w:val="NumeracinINTI"/>
        <w:numPr>
          <w:ilvl w:val="0"/>
          <w:numId w:val="0"/>
        </w:numPr>
      </w:pPr>
    </w:p>
    <w:p w:rsidR="005D59F9" w:rsidRDefault="005D59F9" w:rsidP="00EF4D89">
      <w:pPr>
        <w:spacing w:before="60" w:after="60"/>
      </w:pPr>
      <w:r>
        <w:t>La temperatura y humedad relativa ambiente de la sala de medición, (sala negra o laboratorio 72), se indican en el apéndice 2 del PCL</w:t>
      </w:r>
      <w:r w:rsidR="00EA6AE7">
        <w:t xml:space="preserve"> (22 </w:t>
      </w:r>
      <w:r w:rsidR="00EA6AE7" w:rsidRPr="00EA6AE7">
        <w:rPr>
          <w:vertAlign w:val="superscript"/>
        </w:rPr>
        <w:t>0</w:t>
      </w:r>
      <w:r w:rsidR="0029498C">
        <w:t>C a 28</w:t>
      </w:r>
      <w:r w:rsidR="00EA6AE7">
        <w:t xml:space="preserve"> </w:t>
      </w:r>
      <w:r w:rsidR="00EA6AE7" w:rsidRPr="00EA6AE7">
        <w:rPr>
          <w:vertAlign w:val="superscript"/>
        </w:rPr>
        <w:t>0</w:t>
      </w:r>
      <w:r w:rsidR="0029498C">
        <w:t>C</w:t>
      </w:r>
      <w:r w:rsidR="00EA6AE7">
        <w:t>, h</w:t>
      </w:r>
      <w:r w:rsidR="0029498C">
        <w:t xml:space="preserve">umedad relativa ambiente </w:t>
      </w:r>
      <w:r w:rsidR="00EA6AE7">
        <w:t>≤</w:t>
      </w:r>
      <w:r w:rsidR="0029498C">
        <w:t xml:space="preserve"> 70%)</w:t>
      </w:r>
      <w:r>
        <w:t>.</w:t>
      </w:r>
    </w:p>
    <w:p w:rsidR="005D59F9" w:rsidRDefault="005D59F9" w:rsidP="00EF4D89">
      <w:pPr>
        <w:spacing w:before="60" w:after="60"/>
      </w:pPr>
      <w:r>
        <w:t>Para la medición de temperatura del resistor (shunt) se coloca otro termohigrómetro en su cercanía. Este v</w:t>
      </w:r>
      <w:r>
        <w:t>a</w:t>
      </w:r>
      <w:r>
        <w:t>lor de temperatura es utilizado para la corrección de la resistencia eléctrica.</w:t>
      </w:r>
    </w:p>
    <w:p w:rsidR="00F91B13" w:rsidRDefault="00F91B13" w:rsidP="00EF4D89">
      <w:pPr>
        <w:spacing w:before="60" w:after="60"/>
      </w:pPr>
    </w:p>
    <w:p w:rsidR="005D59F9" w:rsidRDefault="005D59F9" w:rsidP="00EF4D89">
      <w:pPr>
        <w:pStyle w:val="NumeracinINTI"/>
        <w:ind w:left="0" w:firstLine="0"/>
      </w:pPr>
      <w:r>
        <w:t xml:space="preserve">Adhesión de etiquetas </w:t>
      </w:r>
    </w:p>
    <w:p w:rsidR="00F91B13" w:rsidRDefault="00F91B13" w:rsidP="00EF4D89">
      <w:pPr>
        <w:pStyle w:val="NumeracinINTI"/>
        <w:numPr>
          <w:ilvl w:val="0"/>
          <w:numId w:val="0"/>
        </w:numPr>
      </w:pPr>
    </w:p>
    <w:p w:rsidR="005D59F9" w:rsidRDefault="005D59F9" w:rsidP="00EF4D89">
      <w:pPr>
        <w:spacing w:before="60" w:after="60"/>
      </w:pPr>
      <w:r>
        <w:t>Las mismas se colocaran conforme se especifica en el  manual de la calidad (MC) y en el procedimiento gen</w:t>
      </w:r>
      <w:r>
        <w:t>e</w:t>
      </w:r>
      <w:r>
        <w:t>ral PG11.</w:t>
      </w:r>
    </w:p>
    <w:p w:rsidR="005D59F9" w:rsidRDefault="005D59F9" w:rsidP="00EF4D89">
      <w:pPr>
        <w:spacing w:before="60" w:after="60"/>
      </w:pPr>
    </w:p>
    <w:p w:rsidR="005D59F9" w:rsidRDefault="005D59F9" w:rsidP="00EF4D89">
      <w:pPr>
        <w:pStyle w:val="NumeracinINTI"/>
        <w:ind w:left="0" w:firstLine="0"/>
      </w:pPr>
      <w:r>
        <w:t>Metodología:</w:t>
      </w:r>
    </w:p>
    <w:p w:rsidR="00FB323C" w:rsidRDefault="00FB323C" w:rsidP="00EF4D89">
      <w:pPr>
        <w:pStyle w:val="NumeracinINTI"/>
        <w:numPr>
          <w:ilvl w:val="0"/>
          <w:numId w:val="0"/>
        </w:numPr>
      </w:pPr>
    </w:p>
    <w:p w:rsidR="005D59F9" w:rsidRDefault="005D59F9" w:rsidP="00EF4D89">
      <w:pPr>
        <w:pStyle w:val="NumeracinINTI"/>
        <w:numPr>
          <w:ilvl w:val="1"/>
          <w:numId w:val="39"/>
        </w:numPr>
        <w:ind w:left="0"/>
      </w:pPr>
      <w:r>
        <w:t>Conexiones</w:t>
      </w:r>
    </w:p>
    <w:p w:rsidR="00FB323C" w:rsidRDefault="00FB323C" w:rsidP="00EF4D89">
      <w:pPr>
        <w:pStyle w:val="NumeracinINTI"/>
        <w:numPr>
          <w:ilvl w:val="0"/>
          <w:numId w:val="0"/>
        </w:numPr>
      </w:pPr>
    </w:p>
    <w:p w:rsidR="005D59F9" w:rsidRDefault="005D59F9" w:rsidP="00EF4D89">
      <w:pPr>
        <w:tabs>
          <w:tab w:val="num" w:pos="851"/>
        </w:tabs>
        <w:rPr>
          <w:lang w:val="es-ES_tradnl"/>
        </w:rPr>
      </w:pPr>
      <w:r w:rsidRPr="00FB323C">
        <w:rPr>
          <w:lang w:val="es-ES_tradnl"/>
        </w:rPr>
        <w:t>Las conexiones necesarias para la calibración se muestran en el apéndice 3.</w:t>
      </w:r>
    </w:p>
    <w:p w:rsidR="00FB323C" w:rsidRPr="00FB323C" w:rsidRDefault="00FB323C" w:rsidP="00EF4D89">
      <w:pPr>
        <w:tabs>
          <w:tab w:val="num" w:pos="851"/>
        </w:tabs>
        <w:rPr>
          <w:lang w:val="es-ES_tradnl"/>
        </w:rPr>
      </w:pPr>
    </w:p>
    <w:p w:rsidR="005D59F9" w:rsidRDefault="005D59F9" w:rsidP="00EF4D89">
      <w:pPr>
        <w:pStyle w:val="NumeracinINTI"/>
        <w:numPr>
          <w:ilvl w:val="1"/>
          <w:numId w:val="3"/>
        </w:numPr>
        <w:ind w:left="0"/>
      </w:pPr>
      <w:r>
        <w:t>Evaluaciones previas y consideraciones generales</w:t>
      </w:r>
    </w:p>
    <w:p w:rsidR="00F91B13" w:rsidRDefault="00F91B13" w:rsidP="00EF4D89">
      <w:pPr>
        <w:pStyle w:val="NumeracinINTI"/>
        <w:numPr>
          <w:ilvl w:val="0"/>
          <w:numId w:val="0"/>
        </w:numPr>
      </w:pPr>
    </w:p>
    <w:p w:rsidR="005D59F9" w:rsidRDefault="005D59F9" w:rsidP="00EF4D89">
      <w:pPr>
        <w:pStyle w:val="VietascuadradasINTI"/>
      </w:pPr>
      <w:r>
        <w:t>Los instrumentos  utilizados deben encontrarse dentro del período de calibración.</w:t>
      </w:r>
    </w:p>
    <w:p w:rsidR="005D59F9" w:rsidRDefault="005D59F9" w:rsidP="00EF4D89">
      <w:pPr>
        <w:pStyle w:val="VietascuadradasINTI"/>
      </w:pPr>
      <w:r>
        <w:t xml:space="preserve">Debe preverse un tiempo de estabilización mínimo de 1 hora previa a la medición, para los multímetros, el termohigrómetro, el sistema fotométrico (electrónica + detector III) y fuente regulada de alimentación. </w:t>
      </w:r>
    </w:p>
    <w:p w:rsidR="005D59F9" w:rsidRDefault="005D59F9" w:rsidP="00EF4D89">
      <w:pPr>
        <w:pStyle w:val="VietascuadradasINTI"/>
      </w:pPr>
      <w:r>
        <w:t>Ajustar la apertura del diafragma del detector III en 0,5 m.</w:t>
      </w:r>
    </w:p>
    <w:p w:rsidR="005D59F9" w:rsidRDefault="005D59F9" w:rsidP="00EF4D89">
      <w:pPr>
        <w:pStyle w:val="VietascuadradasINTI"/>
      </w:pPr>
      <w:r>
        <w:t>Verificar el contrapeso del goniofotómetro. Para el barral y lámpara, es suficiente que se encuentre ce</w:t>
      </w:r>
      <w:r>
        <w:t>r</w:t>
      </w:r>
      <w:r>
        <w:t>cano a 0 kg.</w:t>
      </w:r>
    </w:p>
    <w:p w:rsidR="005D59F9" w:rsidRDefault="005D59F9" w:rsidP="00EF4D89">
      <w:pPr>
        <w:pStyle w:val="VietascuadradasINTI"/>
      </w:pPr>
      <w:r>
        <w:t>La posición del carro del cabezal debe ser tal que se encuentre lo más bajo posible, para minimizar la z</w:t>
      </w:r>
      <w:r>
        <w:t>o</w:t>
      </w:r>
      <w:r>
        <w:t>na de sombra vista por el detector.</w:t>
      </w:r>
    </w:p>
    <w:p w:rsidR="005D59F9" w:rsidRDefault="005D59F9" w:rsidP="00EF4D89">
      <w:pPr>
        <w:pStyle w:val="VietascuadradasINTI"/>
      </w:pPr>
      <w:r>
        <w:t>Seleccionar el detector III mediante la llave correspondiente en la consola (Photometer-Unit).</w:t>
      </w:r>
    </w:p>
    <w:p w:rsidR="005D59F9" w:rsidRDefault="005D59F9" w:rsidP="00EF4D89">
      <w:pPr>
        <w:pStyle w:val="VietascuadradasINTI"/>
      </w:pPr>
      <w:r>
        <w:t>Verificar el offset del detector III una vez estabilizado y tapado, o bien abierto y con todas las luces de la sala apagadas. De ser necesario un ajuste del offset, se realizará utilizando el tornillo correspondiente al d</w:t>
      </w:r>
      <w:r>
        <w:t>e</w:t>
      </w:r>
      <w:r>
        <w:t>tector III, que se encuentra en la consola, como se muestra en el apéndice 3.</w:t>
      </w:r>
    </w:p>
    <w:p w:rsidR="005D59F9" w:rsidRDefault="005D59F9" w:rsidP="00EF4D89">
      <w:pPr>
        <w:pStyle w:val="VietascuadradasINTI"/>
      </w:pPr>
      <w:r>
        <w:t>Comprobar  la señal de referencia del detector III moviendo la llave “Test” ubicada en la consola (Phot</w:t>
      </w:r>
      <w:r>
        <w:t>o</w:t>
      </w:r>
      <w:r>
        <w:t>meter-Unit) a la posición “ON”, verificando que el display indique el valor que se obtuvo en la última cal</w:t>
      </w:r>
      <w:r>
        <w:t>i</w:t>
      </w:r>
      <w:r>
        <w:t>bración del mismo (éste se encuentra en la Red Calidad de Física y Metrología). Terminada esta operación, se vuelve a colocar la llave en la posición anterior.</w:t>
      </w:r>
    </w:p>
    <w:p w:rsidR="005D59F9" w:rsidRDefault="005D59F9" w:rsidP="00EF4D89">
      <w:pPr>
        <w:pStyle w:val="VietascuadradasINTI"/>
      </w:pPr>
      <w:r>
        <w:t>En el apéndice 2 se muestra el algoritmo que efectúa el programa en el cálculo del flujo luminoso y el b</w:t>
      </w:r>
      <w:r>
        <w:t>a</w:t>
      </w:r>
      <w:r>
        <w:t>lance de incertidumbre asociada a la medición.</w:t>
      </w:r>
    </w:p>
    <w:p w:rsidR="004F4DBE" w:rsidRDefault="004F4DBE" w:rsidP="00EF4D89">
      <w:pPr>
        <w:pStyle w:val="VietascuadradasINTI"/>
      </w:pPr>
      <w:r>
        <w:t>Para mantener el registro histórico de uso de lámparas patrones se completa la planilla “</w:t>
      </w:r>
      <w:r w:rsidR="00A95A19">
        <w:t>lámparas flujo archivo histórico.xls</w:t>
      </w:r>
      <w:r>
        <w:t xml:space="preserve">” que se encuentra en la </w:t>
      </w:r>
      <w:r w:rsidRPr="00495BF5">
        <w:t>Red Calidad de Física y Metrología, en la carpeta “Planillas-SoftwareRadiometría y Fotometría”</w:t>
      </w:r>
      <w:r>
        <w:t>, con  la hora de encendido y de apagado de la misma. Como información adicional en el campo “Observaciones” se indica el valor de tensión en bornes de lámpara inicial y final, s</w:t>
      </w:r>
      <w:r>
        <w:t>e</w:t>
      </w:r>
      <w:r>
        <w:t>ñal del detector fotométrico para la condición de lámpara patrón de intensidad estabilizada, y señal corre</w:t>
      </w:r>
      <w:r>
        <w:t>s</w:t>
      </w:r>
      <w:r>
        <w:t>pondiente a luz espuria, ambas inicial y final. Ta</w:t>
      </w:r>
      <w:r w:rsidR="00123300">
        <w:t>mbién se anota la corriente de</w:t>
      </w:r>
      <w:r>
        <w:t xml:space="preserve"> lámpara. Las planillas con los datos mencionados se encuentran en una carpeta ubicada en el laboratorio de fotometría básica.</w:t>
      </w:r>
    </w:p>
    <w:p w:rsidR="00123300" w:rsidRPr="00B2244F" w:rsidRDefault="00123300" w:rsidP="00EF4D89">
      <w:pPr>
        <w:pStyle w:val="VietascuadradasINTI"/>
      </w:pPr>
      <w:r w:rsidRPr="00B2244F">
        <w:t xml:space="preserve">Se evalúa el valor de la señal del </w:t>
      </w:r>
      <w:r w:rsidR="00BE5C26" w:rsidRPr="00B2244F">
        <w:t>luxómetro o detector fotométrico</w:t>
      </w:r>
      <w:r w:rsidRPr="00B2244F">
        <w:t>, así como los valores de tensión en bornes y corriente de lámpara.</w:t>
      </w:r>
      <w:r w:rsidR="005A61C9" w:rsidRPr="00B2244F">
        <w:t xml:space="preserve"> </w:t>
      </w:r>
    </w:p>
    <w:p w:rsidR="00123300" w:rsidRPr="00B2244F" w:rsidRDefault="00123300" w:rsidP="00EF4D89">
      <w:pPr>
        <w:pStyle w:val="VietascuadradasINTI"/>
      </w:pPr>
      <w:r w:rsidRPr="00B2244F">
        <w:t>En caso de tratarse de una lámpara nueva, se analizan los parámetros mencionados y se determina como criterio de aceptación una inestabilidad</w:t>
      </w:r>
      <w:r w:rsidR="00967DA9" w:rsidRPr="00B2244F">
        <w:t xml:space="preserve"> (variación entre la señal de monitoreo inicial y final dada por el d</w:t>
      </w:r>
      <w:r w:rsidR="00967DA9" w:rsidRPr="00B2244F">
        <w:t>e</w:t>
      </w:r>
      <w:r w:rsidR="00967DA9" w:rsidRPr="00B2244F">
        <w:t>tector fotométrico)</w:t>
      </w:r>
      <w:r w:rsidRPr="00B2244F">
        <w:t xml:space="preserve"> menor a lo establecido para cada tipo de lámpara y definido en la Red  Calidad de Física y Metrología, carpeta “Planillas - Software Radiometría y Fotometría”. </w:t>
      </w:r>
    </w:p>
    <w:p w:rsidR="00123300" w:rsidRPr="00B2244F" w:rsidRDefault="00123300" w:rsidP="00EF4D89">
      <w:pPr>
        <w:pStyle w:val="VietascuadradasINTI"/>
      </w:pPr>
      <w:r w:rsidRPr="00B2244F">
        <w:t>En el caso de tratarse de una lámpara en uso, además de los controles mencionados anteriormente, se realiza una comparación con los últimos valores medidos. Si existen desvíos mayores a la incertidumbre d</w:t>
      </w:r>
      <w:r w:rsidRPr="00B2244F">
        <w:t>e</w:t>
      </w:r>
      <w:r w:rsidRPr="00B2244F">
        <w:lastRenderedPageBreak/>
        <w:t>clarada con k=2, se reemplaza la lámpara por otra del mismo lote y se observa si se presenta una desvío sim</w:t>
      </w:r>
      <w:r w:rsidRPr="00B2244F">
        <w:t>i</w:t>
      </w:r>
      <w:r w:rsidRPr="00B2244F">
        <w:t xml:space="preserve">lar. De ser así, se recalibra </w:t>
      </w:r>
      <w:r w:rsidR="00F82F7F" w:rsidRPr="00B2244F">
        <w:t xml:space="preserve">y ajusta </w:t>
      </w:r>
      <w:r w:rsidRPr="00B2244F">
        <w:t>el l</w:t>
      </w:r>
      <w:r w:rsidR="00F82F7F" w:rsidRPr="00B2244F">
        <w:t>uxómetro del goniofotómetro</w:t>
      </w:r>
      <w:r w:rsidRPr="00B2244F">
        <w:t>, y se vuelven a calibrar todas las lámp</w:t>
      </w:r>
      <w:r w:rsidRPr="00B2244F">
        <w:t>a</w:t>
      </w:r>
      <w:r w:rsidRPr="00B2244F">
        <w:t>ras. Si el desvío se presenta en una sola lámpara, ésta se descarta como patrón.</w:t>
      </w:r>
    </w:p>
    <w:p w:rsidR="004F4DBE" w:rsidRDefault="004F4DBE" w:rsidP="00EF4D89">
      <w:pPr>
        <w:pStyle w:val="VietascuadradasINTI"/>
        <w:numPr>
          <w:ilvl w:val="0"/>
          <w:numId w:val="0"/>
        </w:numPr>
      </w:pPr>
    </w:p>
    <w:p w:rsidR="00FB323C" w:rsidRDefault="00FB323C" w:rsidP="00EF4D89">
      <w:pPr>
        <w:pStyle w:val="VietascuadradasINTI"/>
        <w:numPr>
          <w:ilvl w:val="0"/>
          <w:numId w:val="0"/>
        </w:numPr>
      </w:pPr>
    </w:p>
    <w:p w:rsidR="005D59F9" w:rsidRDefault="005D59F9" w:rsidP="00EF4D89">
      <w:pPr>
        <w:pStyle w:val="NumeracinINTI"/>
        <w:ind w:left="0" w:firstLine="0"/>
      </w:pPr>
      <w:r>
        <w:t>Desarrollo</w:t>
      </w:r>
    </w:p>
    <w:p w:rsidR="005D59F9" w:rsidRDefault="005D59F9" w:rsidP="00EF4D89">
      <w:pPr>
        <w:spacing w:before="60" w:after="60"/>
      </w:pPr>
    </w:p>
    <w:p w:rsidR="00F91B13" w:rsidRDefault="005D59F9" w:rsidP="00C479FC">
      <w:pPr>
        <w:pStyle w:val="VietascuadradasINTI"/>
      </w:pPr>
      <w:r>
        <w:t>Las conexiones eléctricas del portalámparas se realizarán en los bornes numerados de 1 a 8, que están ubicados en el cabezal del goniofotómetro, de acuerdo a lo indicado en el apéndice 3. En el caso de las lámparas patrones pertenecientes al laboratorio de Radiometría y Fotometría, debe conectarse el borne pos</w:t>
      </w:r>
      <w:r>
        <w:t>i</w:t>
      </w:r>
      <w:r>
        <w:t>tivo a la rosca (convención PTB). Para otras lámparas se consultará al usuario la polaridad de la alimentación a utilizar.</w:t>
      </w:r>
    </w:p>
    <w:p w:rsidR="005D59F9" w:rsidRDefault="005D59F9" w:rsidP="00EF4D89">
      <w:pPr>
        <w:pStyle w:val="VietascuadradasINTI"/>
      </w:pPr>
      <w:r>
        <w:t xml:space="preserve">En los bornes homólogos del cabezal ubicados en la consola (Connection-Unit) se conectan la fuente de alimentación, los multímetros y la resistencia patrón, como se indica en el apéndice 3. </w:t>
      </w:r>
    </w:p>
    <w:p w:rsidR="005D59F9" w:rsidRDefault="005D59F9" w:rsidP="00EF4D89">
      <w:pPr>
        <w:pStyle w:val="VietascuadradasINTI"/>
      </w:pPr>
      <w:r>
        <w:t>Conectar la notebook a través de la placa GPIB-USB al multímetro utilizado para la medición de la c</w:t>
      </w:r>
      <w:r>
        <w:t>o</w:t>
      </w:r>
      <w:r>
        <w:t xml:space="preserve">rriente eléctrica de lámpara (tensión sobre bornes de resistencia patrón) y conectar un cable GPIB-GPIB entre el multímetro de medición de corriente y la fuente de alimentación estabilizada de CC. </w:t>
      </w:r>
    </w:p>
    <w:p w:rsidR="005D59F9" w:rsidRDefault="005D59F9" w:rsidP="00EF4D89">
      <w:pPr>
        <w:pStyle w:val="VietascuadradasINTI"/>
      </w:pPr>
      <w:r>
        <w:t>Se enciende la consola de comando desde su interruptor principal color rojo y el pulsador color verde contiguo, ubicados en la parte superior del rack, y también la PC4.</w:t>
      </w:r>
    </w:p>
    <w:p w:rsidR="005D59F9" w:rsidRDefault="005D59F9" w:rsidP="00EF4D89">
      <w:pPr>
        <w:pStyle w:val="VietascuadradasINTI"/>
      </w:pPr>
      <w:r>
        <w:t>Se cortocircuitan los bornes de la fuente.</w:t>
      </w:r>
    </w:p>
    <w:p w:rsidR="005D59F9" w:rsidRDefault="005D59F9" w:rsidP="00EF4D89">
      <w:pPr>
        <w:pStyle w:val="VietascuadradasINTI"/>
      </w:pPr>
      <w:r>
        <w:t>Se encienden la fuente y los multímetros.</w:t>
      </w:r>
    </w:p>
    <w:p w:rsidR="005D59F9" w:rsidRDefault="005D59F9" w:rsidP="00EF4D89">
      <w:pPr>
        <w:pStyle w:val="VietascuadradasINTI"/>
      </w:pPr>
      <w:r>
        <w:t>Verificar el offset de los multímetros.</w:t>
      </w:r>
    </w:p>
    <w:p w:rsidR="005D59F9" w:rsidRDefault="005D59F9" w:rsidP="00EF4D89">
      <w:pPr>
        <w:pStyle w:val="VietascuadradasINTI"/>
      </w:pPr>
      <w:r>
        <w:t>Se enciende la notebook y se selecciona el programa de control y adquisición de datos, indicado en  “</w:t>
      </w:r>
      <w:r w:rsidRPr="005D2E3B">
        <w:t>Li</w:t>
      </w:r>
      <w:r w:rsidRPr="005D2E3B">
        <w:t>s</w:t>
      </w:r>
      <w:r w:rsidRPr="005D2E3B">
        <w:t>tado programas y planillas</w:t>
      </w:r>
      <w:r>
        <w:t>.xls</w:t>
      </w:r>
      <w:r w:rsidRPr="005D2E3B">
        <w:t>x</w:t>
      </w:r>
      <w:r>
        <w:t xml:space="preserve">” que se encuentra en la Red Calidad de Física y Metrología, en la carpeta “Planillas-Software Radiometría y Fotometría”. </w:t>
      </w:r>
    </w:p>
    <w:p w:rsidR="005D59F9" w:rsidRPr="00D62F06" w:rsidRDefault="005D59F9" w:rsidP="00EF4D89">
      <w:pPr>
        <w:pStyle w:val="VietascuadradasINTI"/>
      </w:pPr>
      <w:r>
        <w:t xml:space="preserve">Debe tenerse la precaución de ingresar en el programa, el valor de resistencia adecuado (según el rango de corriente de alimentación de la lámpara a medir) teniendo en cuenta el último certificado de calibración. </w:t>
      </w:r>
    </w:p>
    <w:p w:rsidR="005D59F9" w:rsidRDefault="005D59F9" w:rsidP="00EF4D89">
      <w:pPr>
        <w:pStyle w:val="VietascuadradasINTI"/>
      </w:pPr>
      <w:r>
        <w:t>La configuración de medición para cada lámpara se encuentra detallada en el archivo “lámparas flujo a</w:t>
      </w:r>
      <w:r>
        <w:t>r</w:t>
      </w:r>
      <w:r>
        <w:t>chivo histórico.xls”, que se encuentra en la Red Calidad de Física y Metrología.</w:t>
      </w:r>
    </w:p>
    <w:p w:rsidR="005D59F9" w:rsidRDefault="005D59F9" w:rsidP="00EF4D89">
      <w:pPr>
        <w:pStyle w:val="VietascuadradasINTI"/>
      </w:pPr>
      <w:r>
        <w:t>Se selecciona el programa de medición en la PC4 ingresando la palabra clave de acceso, “LMT”, y del menú de opciones se escoge el programa de medición indicado en “</w:t>
      </w:r>
      <w:r w:rsidRPr="005D2E3B">
        <w:t>Listado programas y planillas</w:t>
      </w:r>
      <w:r>
        <w:t>.xls</w:t>
      </w:r>
      <w:r w:rsidRPr="005D2E3B">
        <w:t>x</w:t>
      </w:r>
      <w:r>
        <w:t xml:space="preserve">”. </w:t>
      </w:r>
    </w:p>
    <w:p w:rsidR="005D59F9" w:rsidRDefault="005D59F9" w:rsidP="00EF4D89">
      <w:pPr>
        <w:pStyle w:val="VietascuadradasINTI"/>
      </w:pPr>
      <w:r w:rsidRPr="00132504">
        <w:t>Quitar el puente de la fuente de alimentación</w:t>
      </w:r>
      <w:r>
        <w:t xml:space="preserve"> de CC estabilizada</w:t>
      </w:r>
      <w:r w:rsidRPr="00132504">
        <w:t>, y  utilizando el programa de adquis</w:t>
      </w:r>
      <w:r w:rsidRPr="00132504">
        <w:t>i</w:t>
      </w:r>
      <w:r w:rsidRPr="00132504">
        <w:t>ción y control previamente seleccionado,  se enciende la lámpara</w:t>
      </w:r>
      <w:r>
        <w:t>, aumentando la corriente</w:t>
      </w:r>
      <w:r w:rsidRPr="00132504">
        <w:t xml:space="preserve"> en forma gr</w:t>
      </w:r>
      <w:r w:rsidRPr="00132504">
        <w:t>a</w:t>
      </w:r>
      <w:r w:rsidRPr="00132504">
        <w:t>dual hasta</w:t>
      </w:r>
      <w:r>
        <w:t xml:space="preserve"> llegar al valor</w:t>
      </w:r>
      <w:r w:rsidRPr="00132504">
        <w:t xml:space="preserve"> de alimentación indicada en la planilla mencionada en el punto anterior</w:t>
      </w:r>
      <w:r>
        <w:t>. Verificar que el valor de tensión en bornes de lámpara coincida con el anteriormente medido, e indicado en la misma planilla. El tiempo de estabilización de la lámpara, es como  mínimo de 10 minutos</w:t>
      </w:r>
      <w:r w:rsidRPr="00132504">
        <w:t xml:space="preserve">. </w:t>
      </w:r>
    </w:p>
    <w:p w:rsidR="005D59F9" w:rsidRDefault="005D59F9" w:rsidP="00EF4D89">
      <w:pPr>
        <w:pStyle w:val="VietascuadradasINTI"/>
      </w:pPr>
      <w:r w:rsidRPr="00132504">
        <w:t xml:space="preserve">Antes de comenzar la medición se debe verificar mediante el monitoreo de la señal del detector, en una posición dada (ej.: </w:t>
      </w:r>
      <w:r w:rsidRPr="00132504">
        <w:rPr>
          <w:rFonts w:ascii="Times New Roman" w:hAnsi="Times New Roman"/>
        </w:rPr>
        <w:t>φ</w:t>
      </w:r>
      <w:r w:rsidR="00C479FC">
        <w:rPr>
          <w:rFonts w:cs="Swift_Light_Bold"/>
        </w:rPr>
        <w:t xml:space="preserve"> = 0º</w:t>
      </w:r>
      <w:r w:rsidRPr="00132504">
        <w:rPr>
          <w:rFonts w:cs="Swift_Light_Bold"/>
        </w:rPr>
        <w:t xml:space="preserve">; </w:t>
      </w:r>
      <w:r w:rsidRPr="00132504">
        <w:rPr>
          <w:rFonts w:ascii="Times New Roman" w:hAnsi="Times New Roman"/>
        </w:rPr>
        <w:t>γ</w:t>
      </w:r>
      <w:r w:rsidRPr="00132504">
        <w:rPr>
          <w:rFonts w:cs="Swift_Light_Bold"/>
        </w:rPr>
        <w:t xml:space="preserve"> </w:t>
      </w:r>
      <w:r w:rsidRPr="00132504">
        <w:t>= 90º), que la misma se encuentre dentro de los límites prefijados para cada lámpara (“lámparas flujo archivo histórico.xls”). En base a esta observación se decide el momento de inicio de la medición.</w:t>
      </w:r>
      <w:r w:rsidRPr="007F3F8F">
        <w:t xml:space="preserve"> </w:t>
      </w:r>
    </w:p>
    <w:p w:rsidR="005D59F9" w:rsidRDefault="005D59F9" w:rsidP="00EF4D89">
      <w:pPr>
        <w:pStyle w:val="VietascuadradasINTI"/>
      </w:pPr>
      <w:r w:rsidRPr="00132504">
        <w:t>La señal, en lux, debe anotarse en la planilla de toma de datos (incluida en el archivo “lámparas flujo a</w:t>
      </w:r>
      <w:r w:rsidRPr="00132504">
        <w:t>r</w:t>
      </w:r>
      <w:r w:rsidRPr="00132504">
        <w:t>chivo histórico.xls”) a</w:t>
      </w:r>
      <w:r>
        <w:t>ntes y después de cada medición</w:t>
      </w:r>
      <w:r w:rsidRPr="00664DAA">
        <w:t xml:space="preserve"> </w:t>
      </w:r>
      <w:r>
        <w:t>de flujo luminoso, en la misma posición angular,</w:t>
      </w:r>
      <w:r w:rsidRPr="00132504">
        <w:t xml:space="preserve"> con el fin de tener una estimación de la variación de la emisión luminosa de la lámpara (drift), durante la med</w:t>
      </w:r>
      <w:r w:rsidRPr="00132504">
        <w:t>i</w:t>
      </w:r>
      <w:r w:rsidRPr="00132504">
        <w:t>ción o sucesivas mediciones.</w:t>
      </w:r>
    </w:p>
    <w:p w:rsidR="005D59F9" w:rsidRPr="00132504" w:rsidRDefault="005D59F9" w:rsidP="00EF4D89">
      <w:pPr>
        <w:pStyle w:val="VietascuadradasINTI"/>
      </w:pPr>
      <w:r>
        <w:t>Se realiza la medición de flujo, anotando el valor obtenido en la solapa “Planilla toma de datos” perten</w:t>
      </w:r>
      <w:r>
        <w:t>e</w:t>
      </w:r>
      <w:r>
        <w:t xml:space="preserve">ciente al archivo </w:t>
      </w:r>
      <w:r w:rsidRPr="00132504">
        <w:t>“lámparas flujo archivo histórico.xls</w:t>
      </w:r>
      <w:r>
        <w:t>”</w:t>
      </w:r>
      <w:r w:rsidRPr="00132504">
        <w:t>.</w:t>
      </w:r>
      <w:r>
        <w:t xml:space="preserve"> Asimismo, se anotarán los valores de temperatura y humedad relativa ambiente.</w:t>
      </w:r>
    </w:p>
    <w:p w:rsidR="005D59F9" w:rsidRDefault="005D59F9" w:rsidP="00EF4D89">
      <w:pPr>
        <w:pStyle w:val="VietascuadradasINTI"/>
      </w:pPr>
      <w:r>
        <w:t>Al cabo de una hora se verifica el offset del detector III (las luces de la sala deben estar apagadas) y de ser necesario se ajusta a cero girando el tornillo de offset del detector III, ubicado en el frente del panel del luxómetro de la consola (ver apéndice 3). Es recomendable realizar esta verificación a lo largo de las suces</w:t>
      </w:r>
      <w:r>
        <w:t>i</w:t>
      </w:r>
      <w:r>
        <w:t xml:space="preserve">vas mediciones. </w:t>
      </w:r>
    </w:p>
    <w:p w:rsidR="005D59F9" w:rsidRDefault="005D59F9" w:rsidP="00EF4D89">
      <w:pPr>
        <w:pStyle w:val="VietascuadradasINTI"/>
      </w:pPr>
      <w:r>
        <w:lastRenderedPageBreak/>
        <w:t>Finalizada la medición, se llevan a cero la corriente y la tensión de la fuente, se cortocircuita los bornes de la misma,  y se espera que la lámpara se enfríe para su cambio.</w:t>
      </w:r>
    </w:p>
    <w:p w:rsidR="00F91B13" w:rsidRDefault="00F91B13" w:rsidP="00EF4D89">
      <w:pPr>
        <w:pStyle w:val="VietascuadradasINTI"/>
        <w:numPr>
          <w:ilvl w:val="0"/>
          <w:numId w:val="0"/>
        </w:numPr>
      </w:pPr>
    </w:p>
    <w:p w:rsidR="005D59F9" w:rsidRDefault="005D59F9" w:rsidP="00EF4D89">
      <w:pPr>
        <w:pStyle w:val="Ttulo3"/>
      </w:pPr>
      <w:r w:rsidRPr="00F91B13">
        <w:t>Consola y PC control Goniofotómetro</w:t>
      </w:r>
    </w:p>
    <w:p w:rsidR="00F91B13" w:rsidRDefault="004C044D" w:rsidP="00F91B13">
      <w:pPr>
        <w:tabs>
          <w:tab w:val="left" w:pos="1418"/>
        </w:tabs>
        <w:spacing w:before="60" w:after="60"/>
        <w:jc w:val="center"/>
      </w:pPr>
      <w:r>
        <w:rPr>
          <w:noProof/>
          <w:lang w:val="es-ES" w:eastAsia="es-ES"/>
        </w:rPr>
        <w:pict>
          <v:shape id="_x0000_s1083" type="#_x0000_t32" style="position:absolute;left:0;text-align:left;margin-left:301.95pt;margin-top:225.95pt;width:58.35pt;height:3.1pt;flip:x;z-index:251850240" o:connectortype="straight">
            <v:stroke endarrow="block"/>
          </v:shape>
        </w:pict>
      </w:r>
      <w:r>
        <w:rPr>
          <w:noProof/>
          <w:lang w:val="es-ES" w:eastAsia="es-ES"/>
        </w:rPr>
        <w:pict>
          <v:shape id="_x0000_s1082" type="#_x0000_t202" style="position:absolute;left:0;text-align:left;margin-left:360.3pt;margin-top:210.2pt;width:110.5pt;height:32.45pt;z-index:251849216">
            <v:textbox style="mso-next-textbox:#_x0000_s1082">
              <w:txbxContent>
                <w:p w:rsidR="005A61C9" w:rsidRPr="00DD345D" w:rsidRDefault="005A61C9" w:rsidP="00F91B13">
                  <w:pPr>
                    <w:pStyle w:val="Ttulo4"/>
                  </w:pPr>
                  <w:r>
                    <w:t>Connector - Unit</w:t>
                  </w:r>
                </w:p>
              </w:txbxContent>
            </v:textbox>
          </v:shape>
        </w:pict>
      </w:r>
      <w:r>
        <w:rPr>
          <w:noProof/>
          <w:lang w:val="es-ES" w:eastAsia="es-ES"/>
        </w:rPr>
        <w:pict>
          <v:shape id="_x0000_s1085" type="#_x0000_t32" style="position:absolute;left:0;text-align:left;margin-left:100.8pt;margin-top:109.75pt;width:53.45pt;height:8.5pt;z-index:251852288" o:connectortype="straight">
            <v:stroke endarrow="block"/>
          </v:shape>
        </w:pict>
      </w:r>
      <w:r>
        <w:rPr>
          <w:noProof/>
          <w:lang w:val="es-ES" w:eastAsia="es-ES"/>
        </w:rPr>
        <w:pict>
          <v:shape id="_x0000_s1084" type="#_x0000_t202" style="position:absolute;left:0;text-align:left;margin-left:57.4pt;margin-top:92.55pt;width:43.4pt;height:32.45pt;z-index:251851264">
            <v:textbox style="mso-next-textbox:#_x0000_s1084">
              <w:txbxContent>
                <w:p w:rsidR="005A61C9" w:rsidRPr="00DD345D" w:rsidRDefault="005A61C9" w:rsidP="00F91B13">
                  <w:pPr>
                    <w:pStyle w:val="Ttulo4"/>
                  </w:pPr>
                  <w:r>
                    <w:t>PC 4</w:t>
                  </w:r>
                </w:p>
              </w:txbxContent>
            </v:textbox>
          </v:shape>
        </w:pict>
      </w:r>
      <w:r>
        <w:rPr>
          <w:noProof/>
          <w:lang w:val="es-ES" w:eastAsia="es-ES"/>
        </w:rPr>
        <w:pict>
          <v:shape id="_x0000_s1079" type="#_x0000_t32" style="position:absolute;left:0;text-align:left;margin-left:321.75pt;margin-top:26.05pt;width:37.55pt;height:3.1pt;flip:x;z-index:251846144" o:connectortype="straight">
            <v:stroke endarrow="block"/>
          </v:shape>
        </w:pict>
      </w:r>
      <w:r>
        <w:rPr>
          <w:noProof/>
          <w:lang w:val="es-ES" w:eastAsia="es-ES"/>
        </w:rPr>
        <w:pict>
          <v:shape id="_x0000_s1078" type="#_x0000_t202" style="position:absolute;left:0;text-align:left;margin-left:359.3pt;margin-top:5.8pt;width:110.5pt;height:39.05pt;z-index:251845120">
            <v:textbox style="mso-next-textbox:#_x0000_s1078">
              <w:txbxContent>
                <w:p w:rsidR="005A61C9" w:rsidRDefault="005A61C9" w:rsidP="00F91B13">
                  <w:pPr>
                    <w:pStyle w:val="Ttulo4"/>
                  </w:pPr>
                  <w:r>
                    <w:t>Interruptor principal y</w:t>
                  </w:r>
                </w:p>
                <w:p w:rsidR="005A61C9" w:rsidRPr="00DD345D" w:rsidRDefault="005A61C9" w:rsidP="00F91B13">
                  <w:pPr>
                    <w:pStyle w:val="Ttulo4"/>
                  </w:pPr>
                  <w:r w:rsidRPr="00DD345D">
                    <w:t>encendido</w:t>
                  </w:r>
                </w:p>
              </w:txbxContent>
            </v:textbox>
          </v:shape>
        </w:pict>
      </w:r>
      <w:r>
        <w:rPr>
          <w:noProof/>
          <w:lang w:val="es-ES" w:eastAsia="es-ES"/>
        </w:rPr>
        <w:pict>
          <v:shape id="_x0000_s1080" type="#_x0000_t202" style="position:absolute;left:0;text-align:left;margin-left:358.3pt;margin-top:62.3pt;width:110.5pt;height:32.45pt;z-index:251847168">
            <v:textbox style="mso-next-textbox:#_x0000_s1080">
              <w:txbxContent>
                <w:p w:rsidR="005A61C9" w:rsidRPr="00DD345D" w:rsidRDefault="005A61C9" w:rsidP="00F91B13">
                  <w:pPr>
                    <w:pStyle w:val="Ttulo4"/>
                  </w:pPr>
                  <w:r>
                    <w:t>Photometer - Unit</w:t>
                  </w:r>
                </w:p>
              </w:txbxContent>
            </v:textbox>
          </v:shape>
        </w:pict>
      </w:r>
      <w:r>
        <w:rPr>
          <w:noProof/>
          <w:lang w:val="es-ES" w:eastAsia="es-ES"/>
        </w:rPr>
        <w:pict>
          <v:shape id="_x0000_s1081" type="#_x0000_t32" style="position:absolute;left:0;text-align:left;margin-left:320.75pt;margin-top:77.55pt;width:37.55pt;height:3.1pt;flip:x;z-index:251848192" o:connectortype="straight">
            <v:stroke endarrow="block"/>
          </v:shape>
        </w:pict>
      </w:r>
      <w:r w:rsidR="005D59F9">
        <w:rPr>
          <w:noProof/>
          <w:lang w:val="es-ES" w:eastAsia="es-ES" w:bidi="ar-SA"/>
        </w:rPr>
        <w:drawing>
          <wp:inline distT="0" distB="0" distL="0" distR="0">
            <wp:extent cx="2567517" cy="3423261"/>
            <wp:effectExtent l="19050" t="0" r="4233" b="0"/>
            <wp:docPr id="5" name="2 Imagen" descr="DSC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07.JPG"/>
                    <pic:cNvPicPr/>
                  </pic:nvPicPr>
                  <pic:blipFill>
                    <a:blip r:embed="rId17" cstate="print"/>
                    <a:stretch>
                      <a:fillRect/>
                    </a:stretch>
                  </pic:blipFill>
                  <pic:spPr>
                    <a:xfrm>
                      <a:off x="0" y="0"/>
                      <a:ext cx="2573402" cy="3431107"/>
                    </a:xfrm>
                    <a:prstGeom prst="rect">
                      <a:avLst/>
                    </a:prstGeom>
                  </pic:spPr>
                </pic:pic>
              </a:graphicData>
            </a:graphic>
          </wp:inline>
        </w:drawing>
      </w:r>
    </w:p>
    <w:p w:rsidR="005D59F9" w:rsidRDefault="005D59F9" w:rsidP="00EF4D89">
      <w:pPr>
        <w:spacing w:before="60" w:after="60"/>
      </w:pPr>
    </w:p>
    <w:p w:rsidR="005D59F9" w:rsidRDefault="005D59F9" w:rsidP="00EF4D89">
      <w:pPr>
        <w:pStyle w:val="NumeracinINTI"/>
        <w:ind w:left="0" w:firstLine="0"/>
      </w:pPr>
      <w:r>
        <w:t>Alineación de las lámparas de flujo luminoso.</w:t>
      </w:r>
    </w:p>
    <w:p w:rsidR="005D59F9" w:rsidRPr="00F91B13" w:rsidRDefault="004C044D" w:rsidP="00EF4D89">
      <w:pPr>
        <w:pStyle w:val="VietascuadradasINTI"/>
      </w:pPr>
      <w:r w:rsidRPr="004C044D">
        <w:pict>
          <v:shape id="_x0000_s1086" type="#_x0000_t202" style="position:absolute;left:0;text-align:left;margin-left:107.8pt;margin-top:29.25pt;width:251.5pt;height:15.7pt;z-index:251854336" stroked="f">
            <v:textbox style="mso-next-textbox:#_x0000_s1086" inset="0,0,0,0">
              <w:txbxContent>
                <w:p w:rsidR="005A61C9" w:rsidRPr="000506B3" w:rsidRDefault="005A61C9" w:rsidP="00EF4D89">
                  <w:pPr>
                    <w:pStyle w:val="Ttulo3"/>
                    <w:rPr>
                      <w:rFonts w:ascii="Arial" w:hAnsi="Arial"/>
                      <w:noProof/>
                    </w:rPr>
                  </w:pPr>
                  <w:r w:rsidRPr="000506B3">
                    <w:t>Alineación Lámpara Flujo casquillo E40</w:t>
                  </w:r>
                </w:p>
              </w:txbxContent>
            </v:textbox>
          </v:shape>
        </w:pict>
      </w:r>
      <w:r w:rsidR="005D59F9" w:rsidRPr="00F91B13">
        <w:t xml:space="preserve">La alineación se realiza utilizando el láser del goniofotómetro, tal como lo muestra la siguiente figura. </w:t>
      </w:r>
    </w:p>
    <w:p w:rsidR="005D59F9" w:rsidRDefault="005D59F9" w:rsidP="00F91B13">
      <w:pPr>
        <w:pStyle w:val="Numeracin"/>
        <w:numPr>
          <w:ilvl w:val="0"/>
          <w:numId w:val="0"/>
        </w:numPr>
        <w:ind w:left="2160"/>
      </w:pPr>
    </w:p>
    <w:p w:rsidR="00F91B13" w:rsidRDefault="00F91B13" w:rsidP="00F91B13">
      <w:pPr>
        <w:pStyle w:val="Numeracin"/>
        <w:numPr>
          <w:ilvl w:val="0"/>
          <w:numId w:val="0"/>
        </w:numPr>
        <w:ind w:left="2160"/>
      </w:pPr>
    </w:p>
    <w:p w:rsidR="00F91B13" w:rsidRDefault="00EF4D89" w:rsidP="00F91B13">
      <w:pPr>
        <w:pStyle w:val="Numeracin"/>
        <w:numPr>
          <w:ilvl w:val="0"/>
          <w:numId w:val="0"/>
        </w:numPr>
        <w:ind w:left="2160"/>
      </w:pPr>
      <w:r>
        <w:rPr>
          <w:noProof/>
          <w:lang w:val="es-ES" w:eastAsia="es-ES" w:bidi="ar-SA"/>
        </w:rPr>
        <w:drawing>
          <wp:anchor distT="0" distB="0" distL="114300" distR="114300" simplePos="0" relativeHeight="251853312" behindDoc="0" locked="0" layoutInCell="1" allowOverlap="1">
            <wp:simplePos x="0" y="0"/>
            <wp:positionH relativeFrom="column">
              <wp:posOffset>1543685</wp:posOffset>
            </wp:positionH>
            <wp:positionV relativeFrom="paragraph">
              <wp:posOffset>64135</wp:posOffset>
            </wp:positionV>
            <wp:extent cx="3084195" cy="2933700"/>
            <wp:effectExtent l="19050" t="0" r="1905" b="0"/>
            <wp:wrapNone/>
            <wp:docPr id="6" name="1 Imagen" descr="Alineación Lámp. Lá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neación Lámp. Láser.JPG"/>
                    <pic:cNvPicPr/>
                  </pic:nvPicPr>
                  <pic:blipFill>
                    <a:blip r:embed="rId18" cstate="print"/>
                    <a:stretch>
                      <a:fillRect/>
                    </a:stretch>
                  </pic:blipFill>
                  <pic:spPr>
                    <a:xfrm>
                      <a:off x="0" y="0"/>
                      <a:ext cx="3084195" cy="2933700"/>
                    </a:xfrm>
                    <a:prstGeom prst="rect">
                      <a:avLst/>
                    </a:prstGeom>
                  </pic:spPr>
                </pic:pic>
              </a:graphicData>
            </a:graphic>
          </wp:anchor>
        </w:drawing>
      </w:r>
    </w:p>
    <w:p w:rsidR="00F91B13" w:rsidRDefault="00F91B13" w:rsidP="00F91B13">
      <w:pPr>
        <w:pStyle w:val="Numeracin"/>
        <w:numPr>
          <w:ilvl w:val="0"/>
          <w:numId w:val="0"/>
        </w:numPr>
        <w:ind w:left="2160"/>
      </w:pPr>
    </w:p>
    <w:p w:rsidR="00F91B13" w:rsidRDefault="00F91B13" w:rsidP="00F91B13">
      <w:pPr>
        <w:pStyle w:val="Numeracin"/>
        <w:numPr>
          <w:ilvl w:val="0"/>
          <w:numId w:val="0"/>
        </w:numPr>
        <w:ind w:left="2160"/>
      </w:pPr>
    </w:p>
    <w:p w:rsidR="00F91B13" w:rsidRDefault="00F91B13" w:rsidP="00F91B13">
      <w:pPr>
        <w:pStyle w:val="Numeracin"/>
        <w:numPr>
          <w:ilvl w:val="0"/>
          <w:numId w:val="0"/>
        </w:numPr>
        <w:ind w:left="2160"/>
      </w:pPr>
    </w:p>
    <w:p w:rsidR="00F91B13" w:rsidRDefault="00F91B13" w:rsidP="00F91B13">
      <w:pPr>
        <w:pStyle w:val="Numeracin"/>
        <w:numPr>
          <w:ilvl w:val="0"/>
          <w:numId w:val="0"/>
        </w:numPr>
        <w:ind w:left="2160"/>
      </w:pPr>
    </w:p>
    <w:p w:rsidR="00F91B13" w:rsidRDefault="00F91B13" w:rsidP="00F91B13">
      <w:pPr>
        <w:pStyle w:val="Numeracin"/>
        <w:numPr>
          <w:ilvl w:val="0"/>
          <w:numId w:val="0"/>
        </w:numPr>
        <w:ind w:left="2160"/>
      </w:pPr>
    </w:p>
    <w:p w:rsidR="00F91B13" w:rsidRDefault="00F91B13" w:rsidP="00F91B13">
      <w:pPr>
        <w:pStyle w:val="Numeracin"/>
        <w:numPr>
          <w:ilvl w:val="0"/>
          <w:numId w:val="0"/>
        </w:numPr>
        <w:ind w:left="2160"/>
      </w:pPr>
    </w:p>
    <w:p w:rsidR="00F91B13" w:rsidRDefault="00F91B13" w:rsidP="00F91B13">
      <w:pPr>
        <w:pStyle w:val="Numeracin"/>
        <w:numPr>
          <w:ilvl w:val="0"/>
          <w:numId w:val="0"/>
        </w:numPr>
        <w:ind w:left="2160"/>
      </w:pPr>
    </w:p>
    <w:p w:rsidR="00F91B13" w:rsidRDefault="00F91B13" w:rsidP="00F91B13">
      <w:pPr>
        <w:pStyle w:val="Numeracin"/>
        <w:numPr>
          <w:ilvl w:val="0"/>
          <w:numId w:val="0"/>
        </w:numPr>
        <w:ind w:left="2160"/>
      </w:pPr>
    </w:p>
    <w:p w:rsidR="00F91B13" w:rsidRDefault="00F91B13" w:rsidP="00F91B13">
      <w:pPr>
        <w:pStyle w:val="Numeracin"/>
        <w:numPr>
          <w:ilvl w:val="0"/>
          <w:numId w:val="0"/>
        </w:numPr>
        <w:ind w:left="2160"/>
      </w:pPr>
    </w:p>
    <w:p w:rsidR="00F91B13" w:rsidRDefault="00F91B13" w:rsidP="00F91B13">
      <w:pPr>
        <w:pStyle w:val="Numeracin"/>
        <w:numPr>
          <w:ilvl w:val="0"/>
          <w:numId w:val="0"/>
        </w:numPr>
        <w:ind w:left="2160"/>
      </w:pPr>
    </w:p>
    <w:p w:rsidR="00F91B13" w:rsidRDefault="00F91B13" w:rsidP="00F91B13">
      <w:pPr>
        <w:pStyle w:val="Numeracin"/>
        <w:numPr>
          <w:ilvl w:val="0"/>
          <w:numId w:val="0"/>
        </w:numPr>
        <w:ind w:left="2160"/>
      </w:pPr>
    </w:p>
    <w:p w:rsidR="00F91B13" w:rsidRDefault="00F91B13" w:rsidP="00F91B13">
      <w:pPr>
        <w:pStyle w:val="Numeracin"/>
        <w:numPr>
          <w:ilvl w:val="0"/>
          <w:numId w:val="0"/>
        </w:numPr>
        <w:ind w:left="2160"/>
      </w:pPr>
    </w:p>
    <w:p w:rsidR="00F91B13" w:rsidRDefault="00F91B13" w:rsidP="00F91B13">
      <w:pPr>
        <w:pStyle w:val="Numeracin"/>
        <w:numPr>
          <w:ilvl w:val="0"/>
          <w:numId w:val="0"/>
        </w:numPr>
        <w:ind w:left="2160"/>
      </w:pPr>
    </w:p>
    <w:p w:rsidR="00F91B13" w:rsidRDefault="00F91B13" w:rsidP="00F91B13">
      <w:pPr>
        <w:pStyle w:val="Numeracin"/>
        <w:numPr>
          <w:ilvl w:val="0"/>
          <w:numId w:val="0"/>
        </w:numPr>
        <w:ind w:left="2160"/>
      </w:pPr>
    </w:p>
    <w:p w:rsidR="00F91B13" w:rsidRDefault="00F91B13" w:rsidP="00F91B13">
      <w:pPr>
        <w:pStyle w:val="Numeracin"/>
        <w:numPr>
          <w:ilvl w:val="0"/>
          <w:numId w:val="0"/>
        </w:numPr>
        <w:ind w:left="2160"/>
      </w:pPr>
    </w:p>
    <w:p w:rsidR="00F91B13" w:rsidRDefault="00F91B13" w:rsidP="00F91B13">
      <w:pPr>
        <w:pStyle w:val="Numeracin"/>
        <w:numPr>
          <w:ilvl w:val="0"/>
          <w:numId w:val="0"/>
        </w:numPr>
        <w:ind w:left="2160"/>
      </w:pPr>
    </w:p>
    <w:p w:rsidR="00F91B13" w:rsidRDefault="00F91B13" w:rsidP="00F91B13">
      <w:pPr>
        <w:pStyle w:val="Numeracin"/>
        <w:numPr>
          <w:ilvl w:val="0"/>
          <w:numId w:val="0"/>
        </w:numPr>
        <w:ind w:left="2160"/>
      </w:pPr>
    </w:p>
    <w:p w:rsidR="00F91B13" w:rsidRDefault="00F91B13" w:rsidP="00F91B13">
      <w:pPr>
        <w:pStyle w:val="Numeracin"/>
        <w:numPr>
          <w:ilvl w:val="0"/>
          <w:numId w:val="0"/>
        </w:numPr>
        <w:ind w:left="2160"/>
      </w:pPr>
    </w:p>
    <w:p w:rsidR="00F91B13" w:rsidRDefault="00F91B13" w:rsidP="00F91B13">
      <w:pPr>
        <w:pStyle w:val="Numeracin"/>
        <w:numPr>
          <w:ilvl w:val="0"/>
          <w:numId w:val="0"/>
        </w:numPr>
        <w:ind w:left="2160"/>
      </w:pPr>
    </w:p>
    <w:p w:rsidR="005D59F9" w:rsidRDefault="005D59F9" w:rsidP="00EF4D89">
      <w:pPr>
        <w:pStyle w:val="VietascuadradasINTI"/>
      </w:pPr>
      <w:r>
        <w:t>Para el caso de lámparas traslúcidas se utilizará el filamento como punto de referencia o centro fotom</w:t>
      </w:r>
      <w:r>
        <w:t>é</w:t>
      </w:r>
      <w:r>
        <w:t xml:space="preserve">trico, el cual debe coincidir con el centro fotométrico del goniofotómetro, es decir, con la intersección del láser de alineación y el barral portalámparas. En el caso de lámparas tipo esmeriladas se tomará el centro del </w:t>
      </w:r>
      <w:r>
        <w:lastRenderedPageBreak/>
        <w:t>bulbo (asemejándola a una esfera, el centro de dicha esfera coincidente con el haz del láser de alineación del goniofotómetro)</w:t>
      </w:r>
    </w:p>
    <w:p w:rsidR="005D59F9" w:rsidRDefault="005D59F9" w:rsidP="00EF4D89">
      <w:pPr>
        <w:pStyle w:val="VietascuadradasINTI"/>
      </w:pPr>
      <w:r>
        <w:t>La posición del casquillo de las lámparas de flujo durante la medición, es hacia arriba.</w:t>
      </w:r>
    </w:p>
    <w:p w:rsidR="005D59F9" w:rsidRDefault="005D59F9" w:rsidP="00EF4D89">
      <w:pPr>
        <w:spacing w:before="60" w:after="60"/>
      </w:pPr>
    </w:p>
    <w:p w:rsidR="005D59F9" w:rsidRDefault="005D59F9" w:rsidP="00EF4D89">
      <w:pPr>
        <w:pStyle w:val="NumeracinINTI"/>
        <w:ind w:left="0" w:firstLine="0"/>
      </w:pPr>
      <w:r>
        <w:t>Certificado de calibración</w:t>
      </w:r>
    </w:p>
    <w:p w:rsidR="00FB323C" w:rsidRDefault="00FB323C" w:rsidP="00EF4D89">
      <w:pPr>
        <w:pStyle w:val="NumeracinINTI"/>
        <w:numPr>
          <w:ilvl w:val="0"/>
          <w:numId w:val="0"/>
        </w:numPr>
      </w:pPr>
    </w:p>
    <w:p w:rsidR="005D59F9" w:rsidRPr="00FB323C" w:rsidRDefault="005D59F9" w:rsidP="00EF4D89">
      <w:pPr>
        <w:tabs>
          <w:tab w:val="num" w:pos="851"/>
        </w:tabs>
        <w:rPr>
          <w:lang w:val="es-ES_tradnl"/>
        </w:rPr>
      </w:pPr>
      <w:r w:rsidRPr="00FB323C">
        <w:rPr>
          <w:lang w:val="es-ES_tradnl"/>
        </w:rPr>
        <w:t>Conforme se especifica en el  manual de la calidad y en el procedimiento general PG05, se emitirá el certif</w:t>
      </w:r>
      <w:r w:rsidRPr="00FB323C">
        <w:rPr>
          <w:lang w:val="es-ES_tradnl"/>
        </w:rPr>
        <w:t>i</w:t>
      </w:r>
      <w:r w:rsidRPr="00FB323C">
        <w:rPr>
          <w:lang w:val="es-ES_tradnl"/>
        </w:rPr>
        <w:t>cado de calibración.</w:t>
      </w:r>
    </w:p>
    <w:p w:rsidR="005D59F9" w:rsidRDefault="005D59F9" w:rsidP="00EF4D89">
      <w:pPr>
        <w:tabs>
          <w:tab w:val="num" w:pos="851"/>
        </w:tabs>
        <w:rPr>
          <w:lang w:val="es-ES_tradnl"/>
        </w:rPr>
      </w:pPr>
      <w:r w:rsidRPr="00FB323C">
        <w:rPr>
          <w:lang w:val="es-ES_tradnl"/>
        </w:rPr>
        <w:t>Los certificados de calibración, tanto internos como externos, se guardaran en el clasificador correspondie</w:t>
      </w:r>
      <w:r w:rsidRPr="00FB323C">
        <w:rPr>
          <w:lang w:val="es-ES_tradnl"/>
        </w:rPr>
        <w:t>n</w:t>
      </w:r>
      <w:r w:rsidRPr="00FB323C">
        <w:rPr>
          <w:lang w:val="es-ES_tradnl"/>
        </w:rPr>
        <w:t>te en cada caso, según lo establecido en el manual de la calidad.</w:t>
      </w:r>
    </w:p>
    <w:p w:rsidR="00FB323C" w:rsidRPr="00FB323C" w:rsidRDefault="00FB323C" w:rsidP="00EF4D89">
      <w:pPr>
        <w:tabs>
          <w:tab w:val="num" w:pos="851"/>
        </w:tabs>
        <w:rPr>
          <w:lang w:val="es-ES_tradnl"/>
        </w:rPr>
      </w:pPr>
    </w:p>
    <w:p w:rsidR="005D59F9" w:rsidRDefault="005D59F9" w:rsidP="00EF4D89">
      <w:pPr>
        <w:pStyle w:val="NumeracinINTI"/>
        <w:ind w:left="0" w:firstLine="0"/>
      </w:pPr>
      <w:r>
        <w:t>Precauciones</w:t>
      </w:r>
    </w:p>
    <w:p w:rsidR="005D59F9" w:rsidRDefault="005D59F9" w:rsidP="00EF4D89">
      <w:pPr>
        <w:pStyle w:val="VietascuadradasINTI"/>
      </w:pPr>
      <w:r>
        <w:t>Las lámparas patrón deben ser retirados de sus cajas con guantes de algodón a fin de evitar la formación de una película grasosa en la superficie de vidrio, En caso de que se percibieran partículas de polvo en la s</w:t>
      </w:r>
      <w:r>
        <w:t>u</w:t>
      </w:r>
      <w:r>
        <w:t xml:space="preserve">perficie éstas deberán removerse utilizando alcohol Iso-propílico y papel tissue. </w:t>
      </w:r>
    </w:p>
    <w:p w:rsidR="005D59F9" w:rsidRDefault="005D59F9" w:rsidP="00EF4D89">
      <w:pPr>
        <w:pStyle w:val="VietascuadradasINTI"/>
      </w:pPr>
      <w:r>
        <w:t>Previo a la colocación de las lámparas en el portalámparas verificar las polaridades.</w:t>
      </w:r>
    </w:p>
    <w:p w:rsidR="005D59F9" w:rsidRDefault="005D59F9" w:rsidP="00EF4D89">
      <w:pPr>
        <w:pStyle w:val="VietascuadradasINTI"/>
        <w:rPr>
          <w:b/>
        </w:rPr>
      </w:pPr>
      <w:r>
        <w:t>Deben tomarse precauciones de seguridad a fin de evitar shocks eléctricos al manipular la fuente de c</w:t>
      </w:r>
      <w:r>
        <w:t>o</w:t>
      </w:r>
      <w:r>
        <w:t>rriente. Se recomienda cortocircuitar los bornes de salida de la fuente cuando la potencia es cero  y la misma se encuentra</w:t>
      </w:r>
      <w:r w:rsidRPr="00EE47C4">
        <w:t xml:space="preserve"> encendida.</w:t>
      </w:r>
      <w:r>
        <w:rPr>
          <w:u w:val="single"/>
        </w:rPr>
        <w:t xml:space="preserve"> </w:t>
      </w:r>
    </w:p>
    <w:p w:rsidR="005D59F9" w:rsidRDefault="005D59F9" w:rsidP="00EF4D89">
      <w:pPr>
        <w:pStyle w:val="VietascuadradasINTI"/>
        <w:rPr>
          <w:b/>
        </w:rPr>
      </w:pPr>
      <w:r>
        <w:t>Asegurarse que no queden las luces de la sala encendidas durante la medición.</w:t>
      </w:r>
    </w:p>
    <w:p w:rsidR="005D59F9" w:rsidRDefault="005D59F9" w:rsidP="00EF4D89">
      <w:pPr>
        <w:pStyle w:val="NumeracinINTI"/>
        <w:ind w:left="0" w:firstLine="0"/>
      </w:pPr>
      <w:r>
        <w:t>Registros de calidad</w:t>
      </w:r>
    </w:p>
    <w:p w:rsidR="005D59F9" w:rsidRDefault="005D59F9" w:rsidP="00EF4D89">
      <w:pPr>
        <w:pStyle w:val="NumeracinINTI"/>
        <w:numPr>
          <w:ilvl w:val="0"/>
          <w:numId w:val="0"/>
        </w:numPr>
      </w:pPr>
    </w:p>
    <w:p w:rsidR="005D59F9" w:rsidRPr="005D59F9" w:rsidRDefault="005D59F9" w:rsidP="00EF4D89">
      <w:pPr>
        <w:tabs>
          <w:tab w:val="num" w:pos="851"/>
        </w:tabs>
        <w:rPr>
          <w:lang w:val="es-ES_tradnl"/>
        </w:rPr>
      </w:pPr>
      <w:r w:rsidRPr="005D59F9">
        <w:rPr>
          <w:lang w:val="es-ES_tradnl"/>
        </w:rPr>
        <w:t>Todos los registros, incluidos programas, planillas de toma de datos, fichas de equipo, listado de lámparas, entre otros, se encuentra en la Red Calidad de Física y Metrología.</w:t>
      </w:r>
    </w:p>
    <w:p w:rsidR="005D59F9" w:rsidRDefault="005D59F9" w:rsidP="00EF4D89">
      <w:pPr>
        <w:pStyle w:val="Numeracin"/>
        <w:numPr>
          <w:ilvl w:val="0"/>
          <w:numId w:val="0"/>
        </w:numPr>
      </w:pPr>
    </w:p>
    <w:p w:rsidR="005D59F9" w:rsidRDefault="005D59F9" w:rsidP="00EF4D89">
      <w:pPr>
        <w:pStyle w:val="NumeracinINTI"/>
        <w:ind w:left="0" w:firstLine="0"/>
      </w:pPr>
      <w:r>
        <w:t xml:space="preserve">Apéndices </w:t>
      </w:r>
    </w:p>
    <w:p w:rsidR="00F91B13" w:rsidRDefault="00F91B13" w:rsidP="00E01FEC">
      <w:pPr>
        <w:pStyle w:val="NumeracinINTI"/>
        <w:numPr>
          <w:ilvl w:val="0"/>
          <w:numId w:val="0"/>
        </w:numPr>
        <w:ind w:left="1134"/>
      </w:pPr>
    </w:p>
    <w:tbl>
      <w:tblPr>
        <w:tblW w:w="0" w:type="auto"/>
        <w:tblInd w:w="7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70" w:type="dxa"/>
          <w:right w:w="70" w:type="dxa"/>
        </w:tblCellMar>
        <w:tblLook w:val="0000"/>
      </w:tblPr>
      <w:tblGrid>
        <w:gridCol w:w="2552"/>
        <w:gridCol w:w="6379"/>
      </w:tblGrid>
      <w:tr w:rsidR="00F91B13" w:rsidRPr="00680417" w:rsidTr="00D94E77">
        <w:trPr>
          <w:trHeight w:val="458"/>
        </w:trPr>
        <w:tc>
          <w:tcPr>
            <w:tcW w:w="2552" w:type="dxa"/>
            <w:shd w:val="clear" w:color="auto" w:fill="17365D" w:themeFill="text2" w:themeFillShade="BF"/>
            <w:vAlign w:val="center"/>
          </w:tcPr>
          <w:p w:rsidR="00F91B13" w:rsidRPr="00680417" w:rsidRDefault="00F91B13" w:rsidP="00E01FEC">
            <w:pPr>
              <w:pStyle w:val="TablattuloblancoINTI"/>
              <w:ind w:left="1134"/>
            </w:pPr>
            <w:r w:rsidRPr="00680417">
              <w:t>Nº  Apéndice</w:t>
            </w:r>
          </w:p>
        </w:tc>
        <w:tc>
          <w:tcPr>
            <w:tcW w:w="6379" w:type="dxa"/>
            <w:shd w:val="clear" w:color="auto" w:fill="17365D" w:themeFill="text2" w:themeFillShade="BF"/>
            <w:vAlign w:val="center"/>
          </w:tcPr>
          <w:p w:rsidR="00F91B13" w:rsidRPr="00680417" w:rsidRDefault="00F91B13" w:rsidP="00E01FEC">
            <w:pPr>
              <w:pStyle w:val="TablattuloblancoINTI"/>
              <w:ind w:left="1134"/>
            </w:pPr>
            <w:r w:rsidRPr="00680417">
              <w:t>Título</w:t>
            </w:r>
          </w:p>
        </w:tc>
      </w:tr>
      <w:tr w:rsidR="00F91B13" w:rsidRPr="00536B3B" w:rsidTr="00D94E77">
        <w:trPr>
          <w:trHeight w:val="405"/>
        </w:trPr>
        <w:tc>
          <w:tcPr>
            <w:tcW w:w="2552" w:type="dxa"/>
            <w:shd w:val="clear" w:color="auto" w:fill="DBE5F1" w:themeFill="accent1" w:themeFillTint="33"/>
          </w:tcPr>
          <w:p w:rsidR="00F91B13" w:rsidRPr="00536B3B" w:rsidRDefault="00F91B13" w:rsidP="00E01FEC">
            <w:pPr>
              <w:pStyle w:val="Ttulo4"/>
              <w:ind w:left="1134"/>
            </w:pPr>
            <w:r w:rsidRPr="00536B3B">
              <w:t>1</w:t>
            </w:r>
          </w:p>
        </w:tc>
        <w:tc>
          <w:tcPr>
            <w:tcW w:w="6379" w:type="dxa"/>
            <w:shd w:val="clear" w:color="auto" w:fill="DBE5F1" w:themeFill="accent1" w:themeFillTint="33"/>
          </w:tcPr>
          <w:p w:rsidR="00F91B13" w:rsidRDefault="00F91B13" w:rsidP="00E01FEC">
            <w:pPr>
              <w:pStyle w:val="Ttulo4"/>
              <w:ind w:left="1134"/>
            </w:pPr>
            <w:r>
              <w:t>Instrumentos de medición utilizados</w:t>
            </w:r>
          </w:p>
        </w:tc>
      </w:tr>
      <w:tr w:rsidR="00F91B13" w:rsidRPr="00536B3B" w:rsidTr="00D94E77">
        <w:trPr>
          <w:trHeight w:val="405"/>
        </w:trPr>
        <w:tc>
          <w:tcPr>
            <w:tcW w:w="2552" w:type="dxa"/>
            <w:shd w:val="clear" w:color="auto" w:fill="DBE5F1" w:themeFill="accent1" w:themeFillTint="33"/>
          </w:tcPr>
          <w:p w:rsidR="00F91B13" w:rsidRPr="00536B3B" w:rsidRDefault="00F91B13" w:rsidP="00E01FEC">
            <w:pPr>
              <w:pStyle w:val="Ttulo4"/>
              <w:ind w:left="1134"/>
            </w:pPr>
            <w:r w:rsidRPr="00536B3B">
              <w:t>2</w:t>
            </w:r>
          </w:p>
        </w:tc>
        <w:tc>
          <w:tcPr>
            <w:tcW w:w="6379" w:type="dxa"/>
            <w:shd w:val="clear" w:color="auto" w:fill="DBE5F1" w:themeFill="accent1" w:themeFillTint="33"/>
            <w:vAlign w:val="center"/>
          </w:tcPr>
          <w:p w:rsidR="00F91B13" w:rsidRDefault="00F91B13" w:rsidP="00E01FEC">
            <w:pPr>
              <w:pStyle w:val="Ttulo4"/>
              <w:ind w:left="1134"/>
            </w:pPr>
            <w:r>
              <w:t>Algoritmo y balance de incertidumbres</w:t>
            </w:r>
          </w:p>
        </w:tc>
      </w:tr>
      <w:tr w:rsidR="00F91B13" w:rsidRPr="00536B3B" w:rsidTr="00D94E77">
        <w:trPr>
          <w:trHeight w:val="405"/>
        </w:trPr>
        <w:tc>
          <w:tcPr>
            <w:tcW w:w="2552" w:type="dxa"/>
            <w:shd w:val="clear" w:color="auto" w:fill="DBE5F1" w:themeFill="accent1" w:themeFillTint="33"/>
          </w:tcPr>
          <w:p w:rsidR="00F91B13" w:rsidRPr="00536B3B" w:rsidRDefault="00F91B13" w:rsidP="00E01FEC">
            <w:pPr>
              <w:pStyle w:val="Ttulo4"/>
              <w:ind w:left="1134"/>
            </w:pPr>
            <w:r w:rsidRPr="00536B3B">
              <w:t>3</w:t>
            </w:r>
          </w:p>
        </w:tc>
        <w:tc>
          <w:tcPr>
            <w:tcW w:w="6379" w:type="dxa"/>
            <w:shd w:val="clear" w:color="auto" w:fill="DBE5F1" w:themeFill="accent1" w:themeFillTint="33"/>
          </w:tcPr>
          <w:p w:rsidR="00F91B13" w:rsidRDefault="00F91B13" w:rsidP="00E01FEC">
            <w:pPr>
              <w:pStyle w:val="Ttulo4"/>
              <w:ind w:left="1134"/>
            </w:pPr>
            <w:r>
              <w:t>Conexiones</w:t>
            </w:r>
          </w:p>
        </w:tc>
      </w:tr>
    </w:tbl>
    <w:p w:rsidR="00F91B13" w:rsidRDefault="00F91B13" w:rsidP="00E01FEC">
      <w:pPr>
        <w:pStyle w:val="NumeracinINTI"/>
        <w:numPr>
          <w:ilvl w:val="0"/>
          <w:numId w:val="0"/>
        </w:numPr>
        <w:ind w:left="1134" w:hanging="284"/>
      </w:pPr>
    </w:p>
    <w:p w:rsidR="00F91B13" w:rsidRDefault="00F91B13" w:rsidP="00E01FEC">
      <w:pPr>
        <w:pStyle w:val="NumeracinINTI"/>
        <w:numPr>
          <w:ilvl w:val="0"/>
          <w:numId w:val="0"/>
        </w:numPr>
        <w:ind w:left="1134" w:hanging="284"/>
      </w:pPr>
    </w:p>
    <w:p w:rsidR="00F91B13" w:rsidRDefault="00F91B13" w:rsidP="00E01FEC">
      <w:pPr>
        <w:pStyle w:val="NumeracinINTI"/>
        <w:numPr>
          <w:ilvl w:val="0"/>
          <w:numId w:val="0"/>
        </w:numPr>
        <w:ind w:left="1134" w:hanging="284"/>
      </w:pPr>
    </w:p>
    <w:p w:rsidR="00F91B13" w:rsidRDefault="00F91B13" w:rsidP="00E01FEC">
      <w:pPr>
        <w:pStyle w:val="NumeracinINTI"/>
        <w:numPr>
          <w:ilvl w:val="0"/>
          <w:numId w:val="0"/>
        </w:numPr>
        <w:ind w:left="1134" w:hanging="284"/>
      </w:pPr>
    </w:p>
    <w:p w:rsidR="00F91B13" w:rsidRDefault="00F91B13" w:rsidP="00E01FEC">
      <w:pPr>
        <w:pStyle w:val="NumeracinINTI"/>
        <w:numPr>
          <w:ilvl w:val="0"/>
          <w:numId w:val="0"/>
        </w:numPr>
        <w:ind w:left="1134" w:hanging="284"/>
      </w:pPr>
    </w:p>
    <w:p w:rsidR="00F91B13" w:rsidRDefault="00F91B13" w:rsidP="00E01FEC">
      <w:pPr>
        <w:pStyle w:val="NumeracinINTI"/>
        <w:numPr>
          <w:ilvl w:val="0"/>
          <w:numId w:val="0"/>
        </w:numPr>
        <w:ind w:left="1134" w:hanging="284"/>
      </w:pPr>
    </w:p>
    <w:p w:rsidR="00F91B13" w:rsidRDefault="00F91B13" w:rsidP="00E01FEC">
      <w:pPr>
        <w:pStyle w:val="NumeracinINTI"/>
        <w:numPr>
          <w:ilvl w:val="0"/>
          <w:numId w:val="0"/>
        </w:numPr>
        <w:ind w:left="1134" w:hanging="284"/>
      </w:pPr>
    </w:p>
    <w:p w:rsidR="00F91B13" w:rsidRDefault="00F91B13" w:rsidP="00E01FEC">
      <w:pPr>
        <w:pStyle w:val="NumeracinINTI"/>
        <w:numPr>
          <w:ilvl w:val="0"/>
          <w:numId w:val="0"/>
        </w:numPr>
        <w:ind w:left="1134" w:hanging="284"/>
      </w:pPr>
    </w:p>
    <w:p w:rsidR="00F91B13" w:rsidRDefault="00F91B13" w:rsidP="00E01FEC">
      <w:pPr>
        <w:pStyle w:val="NumeracinINTI"/>
        <w:numPr>
          <w:ilvl w:val="0"/>
          <w:numId w:val="0"/>
        </w:numPr>
        <w:ind w:left="1134" w:hanging="284"/>
      </w:pPr>
    </w:p>
    <w:p w:rsidR="005D59F9" w:rsidRDefault="005D59F9" w:rsidP="00E01FEC">
      <w:pPr>
        <w:pStyle w:val="NumeracinINTI"/>
        <w:numPr>
          <w:ilvl w:val="0"/>
          <w:numId w:val="0"/>
        </w:numPr>
        <w:ind w:left="1134"/>
      </w:pPr>
    </w:p>
    <w:p w:rsidR="00954601" w:rsidRDefault="00954601" w:rsidP="00E01FEC">
      <w:pPr>
        <w:pStyle w:val="NumeracinINTI"/>
        <w:numPr>
          <w:ilvl w:val="0"/>
          <w:numId w:val="0"/>
        </w:numPr>
        <w:ind w:left="1134"/>
      </w:pPr>
    </w:p>
    <w:p w:rsidR="00E16E8B" w:rsidRPr="001A342C" w:rsidRDefault="00E16E8B" w:rsidP="00E01FEC">
      <w:pPr>
        <w:pStyle w:val="NumeracinINTI"/>
        <w:numPr>
          <w:ilvl w:val="0"/>
          <w:numId w:val="0"/>
        </w:numPr>
        <w:ind w:left="1134" w:hanging="284"/>
      </w:pPr>
    </w:p>
    <w:p w:rsidR="009C768E" w:rsidRDefault="009C768E" w:rsidP="00E01FEC">
      <w:pPr>
        <w:tabs>
          <w:tab w:val="num" w:pos="851"/>
        </w:tabs>
        <w:ind w:left="1134"/>
        <w:rPr>
          <w:lang w:val="es-ES_tradnl"/>
        </w:rPr>
        <w:sectPr w:rsidR="009C768E" w:rsidSect="00EF4D89">
          <w:headerReference w:type="default" r:id="rId19"/>
          <w:footerReference w:type="default" r:id="rId20"/>
          <w:pgSz w:w="11906" w:h="16838" w:code="9"/>
          <w:pgMar w:top="1979" w:right="849" w:bottom="902" w:left="1418" w:header="357" w:footer="301" w:gutter="0"/>
          <w:pgNumType w:start="1"/>
          <w:cols w:space="227"/>
          <w:docGrid w:linePitch="360"/>
        </w:sectPr>
      </w:pPr>
    </w:p>
    <w:p w:rsidR="00363CD9" w:rsidRDefault="00363CD9" w:rsidP="00EF4D89">
      <w:pPr>
        <w:pStyle w:val="Ttulo3"/>
      </w:pPr>
    </w:p>
    <w:p w:rsidR="008B7BC0" w:rsidRDefault="00363CD9" w:rsidP="00EF4D89">
      <w:pPr>
        <w:pStyle w:val="Ttulo3"/>
      </w:pPr>
      <w:r>
        <w:t>Instrumentos Utilizados:</w:t>
      </w:r>
    </w:p>
    <w:p w:rsidR="00C479FC" w:rsidRDefault="00C479FC" w:rsidP="00EF4D89">
      <w:pPr>
        <w:pStyle w:val="Ttulo3"/>
      </w:pPr>
    </w:p>
    <w:p w:rsidR="00363CD9" w:rsidRPr="00005D46" w:rsidRDefault="00363CD9" w:rsidP="00EF4D89">
      <w:pPr>
        <w:pStyle w:val="VietascuadradasINTI"/>
      </w:pPr>
      <w:r w:rsidRPr="00005D46">
        <w:t>Goniofotómetro espejo, Tipo C, LMT GO-DS 2000, s/n 1198642. Estructura según número de inventario I009021.</w:t>
      </w:r>
    </w:p>
    <w:p w:rsidR="00363CD9" w:rsidRPr="00EE7B18" w:rsidRDefault="00363CD9" w:rsidP="00EF4D89">
      <w:pPr>
        <w:pStyle w:val="VietascuadradasINTI"/>
        <w:rPr>
          <w:lang w:val="pt-BR"/>
        </w:rPr>
      </w:pPr>
      <w:r w:rsidRPr="00EE7B18">
        <w:rPr>
          <w:lang w:val="pt-BR"/>
        </w:rPr>
        <w:t>Consola del Goniofotómetro, s/n 1198642, número de inventario I009022. LMT - System phtometer h</w:t>
      </w:r>
      <w:r w:rsidRPr="00EE7B18">
        <w:rPr>
          <w:lang w:val="pt-BR"/>
        </w:rPr>
        <w:t>e</w:t>
      </w:r>
      <w:r w:rsidRPr="00EE7B18">
        <w:rPr>
          <w:lang w:val="pt-BR"/>
        </w:rPr>
        <w:t>adtype sp 30sct - 60 (Detector III</w:t>
      </w:r>
      <w:r>
        <w:rPr>
          <w:lang w:val="pt-BR"/>
        </w:rPr>
        <w:t xml:space="preserve"> </w:t>
      </w:r>
      <w:r w:rsidRPr="00EE7B18">
        <w:rPr>
          <w:lang w:val="pt-BR"/>
        </w:rPr>
        <w:t xml:space="preserve">- Número de serie: 1198643). </w:t>
      </w:r>
    </w:p>
    <w:p w:rsidR="00363CD9" w:rsidRPr="00B53F33" w:rsidRDefault="00363CD9" w:rsidP="00EF4D89">
      <w:pPr>
        <w:pStyle w:val="VietascuadradasINTI"/>
      </w:pPr>
      <w:r w:rsidRPr="00005D46">
        <w:t>Multímetro digital HP 34401 S/N 314635723 (Medición de corriente)</w:t>
      </w:r>
    </w:p>
    <w:p w:rsidR="00363CD9" w:rsidRPr="0054462A" w:rsidRDefault="00363CD9" w:rsidP="00EF4D89">
      <w:pPr>
        <w:pStyle w:val="VietascuadradasINTI"/>
      </w:pPr>
      <w:r w:rsidRPr="00005D46">
        <w:t>Multímetro Fluke 8842A S/N 4562282 (Medición de Tensión)</w:t>
      </w:r>
    </w:p>
    <w:p w:rsidR="00363CD9" w:rsidRPr="00005D46" w:rsidRDefault="00363CD9" w:rsidP="00EF4D89">
      <w:pPr>
        <w:pStyle w:val="VietascuadradasINTI"/>
      </w:pPr>
      <w:r w:rsidRPr="0054462A">
        <w:t xml:space="preserve">Multímetro digital </w:t>
      </w:r>
      <w:r w:rsidRPr="00005D46">
        <w:t>Keithley 2001 S/N 649518 (Medición de Tensión) Suplente</w:t>
      </w:r>
    </w:p>
    <w:p w:rsidR="00363CD9" w:rsidRPr="0054462A" w:rsidRDefault="00363CD9" w:rsidP="00EF4D89">
      <w:pPr>
        <w:pStyle w:val="VietascuadradasINTI"/>
        <w:rPr>
          <w:lang w:val="pt-BR"/>
        </w:rPr>
      </w:pPr>
      <w:r w:rsidRPr="0054462A">
        <w:rPr>
          <w:lang w:val="pt-BR"/>
        </w:rPr>
        <w:t>Resistencia patrón Otto Wolff de 0,01</w:t>
      </w:r>
      <w:r w:rsidRPr="0054462A">
        <w:sym w:font="Symbol" w:char="F057"/>
      </w:r>
      <w:r w:rsidRPr="0054462A">
        <w:rPr>
          <w:lang w:val="pt-BR"/>
        </w:rPr>
        <w:t>, max. 10A, S/N:18953/68.</w:t>
      </w:r>
    </w:p>
    <w:p w:rsidR="00363CD9" w:rsidRPr="0054462A" w:rsidRDefault="00363CD9" w:rsidP="00EF4D89">
      <w:pPr>
        <w:pStyle w:val="VietascuadradasINTI"/>
      </w:pPr>
      <w:r w:rsidRPr="0054462A">
        <w:t>Resistencia patrón Otto Wolff de 0,1</w:t>
      </w:r>
      <w:r w:rsidRPr="0054462A">
        <w:sym w:font="Symbol" w:char="F057"/>
      </w:r>
      <w:r w:rsidRPr="0054462A">
        <w:t>, max. 3,3A, S/N:18960/68</w:t>
      </w:r>
    </w:p>
    <w:p w:rsidR="00363CD9" w:rsidRPr="0054462A" w:rsidRDefault="00363CD9" w:rsidP="00EF4D89">
      <w:pPr>
        <w:pStyle w:val="VietascuadradasINTI"/>
      </w:pPr>
      <w:r w:rsidRPr="0054462A">
        <w:t xml:space="preserve">Resistencia patrón IET modelo: SRX - 0.019 Nº Serie J1-14081001 </w:t>
      </w:r>
    </w:p>
    <w:p w:rsidR="00363CD9" w:rsidRPr="0054462A" w:rsidRDefault="00363CD9" w:rsidP="00EF4D89">
      <w:pPr>
        <w:pStyle w:val="VietascuadradasINTI"/>
      </w:pPr>
      <w:r w:rsidRPr="0054462A">
        <w:t xml:space="preserve">Fuente de alimentación </w:t>
      </w:r>
      <w:r>
        <w:t xml:space="preserve">Fug </w:t>
      </w:r>
      <w:r w:rsidRPr="007736C4">
        <w:t>NTN</w:t>
      </w:r>
      <w:r>
        <w:t xml:space="preserve"> </w:t>
      </w:r>
      <w:r w:rsidRPr="007736C4">
        <w:t>4 200-200 (0-200V 0-20A), número de inventario 102C000636</w:t>
      </w:r>
    </w:p>
    <w:p w:rsidR="00363CD9" w:rsidRPr="0054462A" w:rsidRDefault="00363CD9" w:rsidP="00EF4D89">
      <w:pPr>
        <w:pStyle w:val="VietascuadradasINTI"/>
      </w:pPr>
      <w:r w:rsidRPr="0054462A">
        <w:t>Fuente: AGILENT N8761A 300V/17A/5100W Nº Serie: US11A1281A</w:t>
      </w:r>
    </w:p>
    <w:p w:rsidR="00363CD9" w:rsidRPr="0054462A" w:rsidRDefault="00363CD9" w:rsidP="00EF4D89">
      <w:pPr>
        <w:pStyle w:val="VietascuadradasINTI"/>
      </w:pPr>
      <w:r w:rsidRPr="0054462A">
        <w:t>Termohigrómetro digital marca TFA Nº Serie: 22013 (TH3)</w:t>
      </w:r>
      <w:r>
        <w:t xml:space="preserve"> sala negra</w:t>
      </w:r>
      <w:r w:rsidRPr="0054462A">
        <w:t>.</w:t>
      </w:r>
    </w:p>
    <w:p w:rsidR="00363CD9" w:rsidRDefault="00363CD9" w:rsidP="00EF4D89">
      <w:pPr>
        <w:pStyle w:val="VietascuadradasINTI"/>
      </w:pPr>
      <w:r w:rsidRPr="0054462A">
        <w:t>Termohigrómetro digital TES, m</w:t>
      </w:r>
      <w:r>
        <w:t>odelo 1360, número de serie 960</w:t>
      </w:r>
      <w:r w:rsidRPr="0054462A">
        <w:t>54569. (TH1)</w:t>
      </w:r>
      <w:r>
        <w:t xml:space="preserve"> </w:t>
      </w:r>
      <w:r w:rsidRPr="007736C4">
        <w:t>número de inventario 102C001119</w:t>
      </w:r>
    </w:p>
    <w:p w:rsidR="00363CD9" w:rsidRPr="004702BB" w:rsidRDefault="00363CD9" w:rsidP="00EF4D89">
      <w:pPr>
        <w:pStyle w:val="VietascuadradasINTI"/>
      </w:pPr>
      <w:r w:rsidRPr="004702BB">
        <w:t>Termohigrómetro digital, marca: lüft, número de inventario THOP.</w:t>
      </w:r>
    </w:p>
    <w:p w:rsidR="00363CD9" w:rsidRPr="0054462A" w:rsidRDefault="00363CD9" w:rsidP="00EF4D89">
      <w:pPr>
        <w:pStyle w:val="VietascuadradasINTI"/>
      </w:pPr>
      <w:r w:rsidRPr="0054462A">
        <w:t>Notebook  + Placa GPIB-USB.</w:t>
      </w:r>
    </w:p>
    <w:p w:rsidR="00363CD9" w:rsidRPr="0054462A" w:rsidRDefault="00363CD9" w:rsidP="00EF4D89">
      <w:pPr>
        <w:pStyle w:val="VietascuadradasINTI"/>
      </w:pPr>
      <w:r w:rsidRPr="0054462A">
        <w:t>Cable GPIB – GPIB</w:t>
      </w:r>
    </w:p>
    <w:p w:rsidR="00363CD9" w:rsidRPr="0054462A" w:rsidRDefault="00363CD9" w:rsidP="00EF4D89">
      <w:pPr>
        <w:pStyle w:val="VietascuadradasINTI"/>
      </w:pPr>
      <w:r w:rsidRPr="0054462A">
        <w:t>Computadora personal PC4 (control del goniofotómetro).</w:t>
      </w:r>
    </w:p>
    <w:p w:rsidR="00363CD9" w:rsidRPr="0054462A" w:rsidRDefault="00363CD9" w:rsidP="00EF4D89">
      <w:pPr>
        <w:pStyle w:val="VietascuadradasINTI"/>
      </w:pPr>
      <w:r w:rsidRPr="0054462A">
        <w:t>Portalámparas de 4 terminales rosca E40, (Goliat).</w:t>
      </w:r>
    </w:p>
    <w:p w:rsidR="00363CD9" w:rsidRPr="0054462A" w:rsidRDefault="00363CD9" w:rsidP="00EF4D89">
      <w:pPr>
        <w:pStyle w:val="VietascuadradasINTI"/>
      </w:pPr>
      <w:r w:rsidRPr="0054462A">
        <w:t>Portalámparas de 4 terminales rosca E27, (Edison).</w:t>
      </w:r>
    </w:p>
    <w:p w:rsidR="00363CD9" w:rsidRDefault="00363CD9" w:rsidP="00EF4D89"/>
    <w:p w:rsidR="00363CD9" w:rsidRDefault="00363CD9" w:rsidP="00EF4D89"/>
    <w:p w:rsidR="00363CD9" w:rsidRDefault="00363CD9" w:rsidP="00EF4D89"/>
    <w:p w:rsidR="00363CD9" w:rsidRPr="00363CD9" w:rsidRDefault="00363CD9" w:rsidP="00EF4D89">
      <w:pPr>
        <w:tabs>
          <w:tab w:val="num" w:pos="851"/>
        </w:tabs>
        <w:rPr>
          <w:lang w:val="es-ES_tradnl"/>
        </w:rPr>
      </w:pPr>
      <w:r w:rsidRPr="00363CD9">
        <w:rPr>
          <w:lang w:val="es-ES_tradnl"/>
        </w:rPr>
        <w:t>La información referente a estos equipos, tales como: designación, identificación, magnitud, campo de m</w:t>
      </w:r>
      <w:r w:rsidRPr="00363CD9">
        <w:rPr>
          <w:lang w:val="es-ES_tradnl"/>
        </w:rPr>
        <w:t>e</w:t>
      </w:r>
      <w:r w:rsidRPr="00363CD9">
        <w:rPr>
          <w:lang w:val="es-ES_tradnl"/>
        </w:rPr>
        <w:t>dida, fecha de última calibración, entre otra información, se encuentra detallada en la Red de Calidad de Física y Metrología, en la carpeta “fichas de equipo”.</w:t>
      </w:r>
    </w:p>
    <w:p w:rsidR="00F94E06" w:rsidRDefault="00F94E06" w:rsidP="00363CD9">
      <w:pPr>
        <w:tabs>
          <w:tab w:val="num" w:pos="851"/>
        </w:tabs>
        <w:rPr>
          <w:lang w:val="es-ES_tradnl"/>
        </w:rPr>
        <w:sectPr w:rsidR="00F94E06" w:rsidSect="00EF4D89">
          <w:headerReference w:type="default" r:id="rId21"/>
          <w:footerReference w:type="default" r:id="rId22"/>
          <w:pgSz w:w="11906" w:h="16838" w:code="9"/>
          <w:pgMar w:top="1979" w:right="851" w:bottom="902" w:left="1418" w:header="357" w:footer="301" w:gutter="0"/>
          <w:pgNumType w:start="1"/>
          <w:cols w:space="227"/>
          <w:docGrid w:linePitch="360"/>
        </w:sectPr>
      </w:pPr>
    </w:p>
    <w:p w:rsidR="00363CD9" w:rsidRDefault="00363CD9" w:rsidP="00363CD9">
      <w:pPr>
        <w:tabs>
          <w:tab w:val="num" w:pos="851"/>
        </w:tabs>
        <w:rPr>
          <w:lang w:val="es-ES_tradnl"/>
        </w:rPr>
      </w:pPr>
    </w:p>
    <w:p w:rsidR="00F94E06" w:rsidRDefault="00F94E06" w:rsidP="00EF4D89">
      <w:pPr>
        <w:pStyle w:val="Ttulo3"/>
      </w:pPr>
      <w:r w:rsidRPr="00F94E06">
        <w:t>Algoritmo usado para medir el flujo luminoso de la lámpara</w:t>
      </w:r>
    </w:p>
    <w:p w:rsidR="00F94E06" w:rsidRDefault="00F94E06" w:rsidP="00EF4D89">
      <w:pPr>
        <w:pStyle w:val="Ttulo3"/>
      </w:pPr>
    </w:p>
    <w:p w:rsidR="00F94E06" w:rsidRDefault="00F94E06" w:rsidP="00F94E06">
      <w:pPr>
        <w:pStyle w:val="Encabezado"/>
        <w:ind w:left="-225"/>
        <w:rPr>
          <w:rFonts w:ascii="Times New Roman" w:hAnsi="Times New Roman"/>
          <w:szCs w:val="24"/>
        </w:rPr>
      </w:pPr>
    </w:p>
    <w:p w:rsidR="00F94E06" w:rsidRPr="0091570C" w:rsidRDefault="00F94E06" w:rsidP="00F94E06">
      <w:pPr>
        <w:pStyle w:val="Encabezado"/>
      </w:pPr>
      <w:r w:rsidRPr="0091570C">
        <w:rPr>
          <w:szCs w:val="24"/>
          <w:lang w:val="es-ES" w:eastAsia="es-ES"/>
        </w:rPr>
        <w:t xml:space="preserve">Sea </w:t>
      </w:r>
      <w:r w:rsidRPr="0091570C">
        <w:rPr>
          <w:position w:val="-12"/>
        </w:rPr>
        <w:object w:dxaOrig="8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pt;height:18.15pt" o:ole="" filled="t">
            <v:fill color2="black"/>
            <v:imagedata r:id="rId23" o:title=""/>
          </v:shape>
          <o:OLEObject Type="Embed" ProgID="Equation.3" ShapeID="_x0000_i1025" DrawAspect="Content" ObjectID="_1499252214" r:id="rId24"/>
        </w:object>
      </w:r>
      <w:r w:rsidRPr="0091570C">
        <w:rPr>
          <w:szCs w:val="24"/>
          <w:lang w:val="es-ES" w:eastAsia="es-ES"/>
        </w:rPr>
        <w:t xml:space="preserve"> la intensidad luminosa (en cd) emitida por la lámpara hacia la dirección determinada por los ángulos </w:t>
      </w:r>
      <w:r w:rsidRPr="0091570C">
        <w:rPr>
          <w:position w:val="-10"/>
        </w:rPr>
        <w:object w:dxaOrig="180" w:dyaOrig="340">
          <v:shape id="_x0000_i1026" type="#_x0000_t75" style="width:9.4pt;height:16.9pt" o:ole="" filled="t">
            <v:fill color2="black"/>
            <v:imagedata r:id="rId25" o:title=""/>
          </v:shape>
          <o:OLEObject Type="Embed" ProgID="Equation.3" ShapeID="_x0000_i1026" DrawAspect="Content" ObjectID="_1499252215" r:id="rId26"/>
        </w:object>
      </w:r>
      <w:r w:rsidRPr="0091570C">
        <w:rPr>
          <w:szCs w:val="24"/>
          <w:lang w:val="es-ES" w:eastAsia="es-ES"/>
        </w:rPr>
        <w:t xml:space="preserve"> y </w:t>
      </w:r>
      <w:r w:rsidRPr="0091570C">
        <w:rPr>
          <w:position w:val="-10"/>
        </w:rPr>
        <w:object w:dxaOrig="220" w:dyaOrig="260">
          <v:shape id="_x0000_i1027" type="#_x0000_t75" style="width:10.65pt;height:12.5pt" o:ole="" filled="t">
            <v:fill color2="black"/>
            <v:imagedata r:id="rId27" o:title=""/>
          </v:shape>
          <o:OLEObject Type="Embed" ProgID="Equation.3" ShapeID="_x0000_i1027" DrawAspect="Content" ObjectID="_1499252216" r:id="rId28"/>
        </w:object>
      </w:r>
      <w:r w:rsidRPr="0091570C">
        <w:rPr>
          <w:szCs w:val="24"/>
          <w:lang w:val="es-ES" w:eastAsia="es-ES"/>
        </w:rPr>
        <w:t xml:space="preserve"> según indica la figura.</w:t>
      </w:r>
    </w:p>
    <w:p w:rsidR="00F94E06" w:rsidRDefault="00F94E06" w:rsidP="00F94E06">
      <w:pPr>
        <w:pStyle w:val="Encabezado"/>
        <w:jc w:val="center"/>
        <w:rPr>
          <w:rFonts w:ascii="Times New Roman" w:hAnsi="Times New Roman"/>
          <w:szCs w:val="24"/>
        </w:rPr>
      </w:pPr>
      <w:r>
        <w:rPr>
          <w:rFonts w:ascii="Times New Roman" w:hAnsi="Times New Roman"/>
          <w:noProof/>
          <w:szCs w:val="24"/>
          <w:lang w:val="es-ES" w:eastAsia="es-ES" w:bidi="ar-SA"/>
        </w:rPr>
        <w:drawing>
          <wp:inline distT="0" distB="0" distL="0" distR="0">
            <wp:extent cx="3458210" cy="2839720"/>
            <wp:effectExtent l="19050" t="0" r="8890"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3458210" cy="2839720"/>
                    </a:xfrm>
                    <a:prstGeom prst="rect">
                      <a:avLst/>
                    </a:prstGeom>
                    <a:solidFill>
                      <a:srgbClr val="FFFFFF"/>
                    </a:solidFill>
                    <a:ln w="9525">
                      <a:noFill/>
                      <a:miter lim="800000"/>
                      <a:headEnd/>
                      <a:tailEnd/>
                    </a:ln>
                  </pic:spPr>
                </pic:pic>
              </a:graphicData>
            </a:graphic>
          </wp:inline>
        </w:drawing>
      </w:r>
    </w:p>
    <w:p w:rsidR="00F94E06" w:rsidRDefault="00F94E06" w:rsidP="00F94E06">
      <w:pPr>
        <w:rPr>
          <w:rFonts w:ascii="Times New Roman" w:hAnsi="Times New Roman"/>
          <w:szCs w:val="24"/>
        </w:rPr>
      </w:pPr>
    </w:p>
    <w:p w:rsidR="00F94E06" w:rsidRPr="0091570C" w:rsidRDefault="00F94E06" w:rsidP="00F94E06">
      <w:pPr>
        <w:rPr>
          <w:szCs w:val="24"/>
          <w:lang w:val="es-ES_tradnl"/>
        </w:rPr>
      </w:pPr>
      <w:r>
        <w:rPr>
          <w:rFonts w:ascii="Times New Roman" w:hAnsi="Times New Roman"/>
          <w:szCs w:val="24"/>
          <w:lang w:val="es-ES" w:eastAsia="es-ES"/>
        </w:rPr>
        <w:t xml:space="preserve"> </w:t>
      </w:r>
      <w:r w:rsidRPr="0091570C">
        <w:rPr>
          <w:szCs w:val="24"/>
          <w:lang w:val="es-ES" w:eastAsia="es-ES"/>
        </w:rPr>
        <w:t xml:space="preserve">El flujo luminoso </w:t>
      </w:r>
      <w:r w:rsidRPr="0091570C">
        <w:rPr>
          <w:position w:val="-12"/>
        </w:rPr>
        <w:object w:dxaOrig="360" w:dyaOrig="360">
          <v:shape id="_x0000_i1028" type="#_x0000_t75" style="width:18.15pt;height:18.15pt" o:ole="" filled="t">
            <v:fill color2="black"/>
            <v:imagedata r:id="rId30" o:title=""/>
          </v:shape>
          <o:OLEObject Type="Embed" ProgID="Equation.3" ShapeID="_x0000_i1028" DrawAspect="Content" ObjectID="_1499252217" r:id="rId31"/>
        </w:object>
      </w:r>
      <w:r w:rsidRPr="0091570C">
        <w:rPr>
          <w:szCs w:val="24"/>
        </w:rPr>
        <w:t xml:space="preserve"> </w:t>
      </w:r>
      <w:r w:rsidRPr="0091570C">
        <w:rPr>
          <w:szCs w:val="24"/>
          <w:lang w:val="es-ES" w:eastAsia="es-ES"/>
        </w:rPr>
        <w:t>(en lm), resulta de calcular la siguiente integral:</w:t>
      </w:r>
    </w:p>
    <w:p w:rsidR="00F94E06" w:rsidRPr="0091570C" w:rsidRDefault="00F94E06" w:rsidP="00F94E06">
      <w:pPr>
        <w:pStyle w:val="Encabezado"/>
        <w:rPr>
          <w:szCs w:val="24"/>
          <w:lang w:val="es-ES_tradnl"/>
        </w:rPr>
      </w:pPr>
    </w:p>
    <w:p w:rsidR="00F94E06" w:rsidRPr="0091570C" w:rsidRDefault="00F94E06" w:rsidP="00F94E06">
      <w:pPr>
        <w:pStyle w:val="Encabezado"/>
        <w:jc w:val="center"/>
        <w:rPr>
          <w:szCs w:val="24"/>
        </w:rPr>
      </w:pPr>
      <w:r w:rsidRPr="0091570C">
        <w:rPr>
          <w:position w:val="-16"/>
        </w:rPr>
        <w:object w:dxaOrig="2880" w:dyaOrig="440">
          <v:shape id="_x0000_i1029" type="#_x0000_t75" style="width:2in;height:21.9pt" o:ole="" filled="t">
            <v:fill color2="black"/>
            <v:imagedata r:id="rId32" o:title=""/>
          </v:shape>
          <o:OLEObject Type="Embed" ProgID="Equation.3" ShapeID="_x0000_i1029" DrawAspect="Content" ObjectID="_1499252218" r:id="rId33"/>
        </w:object>
      </w:r>
      <w:r w:rsidRPr="0091570C">
        <w:rPr>
          <w:szCs w:val="24"/>
          <w:lang w:val="es-ES" w:eastAsia="es-ES"/>
        </w:rPr>
        <w:t xml:space="preserve">.   </w:t>
      </w:r>
      <w:r w:rsidRPr="0091570C">
        <w:rPr>
          <w:b/>
          <w:bCs/>
          <w:szCs w:val="24"/>
          <w:lang w:val="es-ES" w:eastAsia="es-ES"/>
        </w:rPr>
        <w:t>(1)</w:t>
      </w:r>
    </w:p>
    <w:p w:rsidR="00F94E06" w:rsidRPr="0091570C" w:rsidRDefault="00F94E06" w:rsidP="00F94E06">
      <w:pPr>
        <w:pStyle w:val="Encabezado"/>
        <w:rPr>
          <w:szCs w:val="24"/>
        </w:rPr>
      </w:pPr>
    </w:p>
    <w:p w:rsidR="00F94E06" w:rsidRPr="0091570C" w:rsidRDefault="00F94E06" w:rsidP="00F94E06">
      <w:pPr>
        <w:pStyle w:val="Encabezado"/>
        <w:rPr>
          <w:szCs w:val="24"/>
        </w:rPr>
      </w:pPr>
      <w:r w:rsidRPr="0091570C">
        <w:rPr>
          <w:szCs w:val="24"/>
          <w:lang w:val="es-ES" w:eastAsia="es-ES"/>
        </w:rPr>
        <w:t xml:space="preserve">La iluminancia </w:t>
      </w:r>
      <w:r w:rsidRPr="0091570C">
        <w:rPr>
          <w:position w:val="-12"/>
        </w:rPr>
        <w:object w:dxaOrig="820" w:dyaOrig="360">
          <v:shape id="_x0000_i1030" type="#_x0000_t75" style="width:40.7pt;height:18.15pt" o:ole="" filled="t">
            <v:fill color2="black"/>
            <v:imagedata r:id="rId34" o:title=""/>
          </v:shape>
          <o:OLEObject Type="Embed" ProgID="Equation.3" ShapeID="_x0000_i1030" DrawAspect="Content" ObjectID="_1499252219" r:id="rId35"/>
        </w:object>
      </w:r>
      <w:r w:rsidRPr="0091570C">
        <w:rPr>
          <w:szCs w:val="24"/>
        </w:rPr>
        <w:t xml:space="preserve"> </w:t>
      </w:r>
      <w:r w:rsidRPr="0091570C">
        <w:rPr>
          <w:szCs w:val="24"/>
          <w:lang w:val="es-ES" w:eastAsia="es-ES"/>
        </w:rPr>
        <w:t>(en lux), es</w:t>
      </w:r>
    </w:p>
    <w:p w:rsidR="00F94E06" w:rsidRDefault="00F94E06" w:rsidP="00F94E06">
      <w:pPr>
        <w:pStyle w:val="Encabezado"/>
        <w:rPr>
          <w:rFonts w:ascii="Times New Roman" w:hAnsi="Times New Roman"/>
          <w:szCs w:val="24"/>
        </w:rPr>
      </w:pPr>
    </w:p>
    <w:p w:rsidR="00F94E06" w:rsidRDefault="00F94E06" w:rsidP="00F94E06">
      <w:pPr>
        <w:pStyle w:val="Encabezado"/>
        <w:jc w:val="center"/>
        <w:rPr>
          <w:rFonts w:ascii="Times New Roman" w:hAnsi="Times New Roman"/>
          <w:szCs w:val="24"/>
        </w:rPr>
      </w:pPr>
      <w:r w:rsidRPr="00BA62CF">
        <w:rPr>
          <w:position w:val="-24"/>
        </w:rPr>
        <w:object w:dxaOrig="1920" w:dyaOrig="639">
          <v:shape id="_x0000_i1031" type="#_x0000_t75" style="width:96.4pt;height:31.95pt" o:ole="" filled="t">
            <v:fill color2="black"/>
            <v:imagedata r:id="rId36" o:title=""/>
          </v:shape>
          <o:OLEObject Type="Embed" ProgID="Equation.3" ShapeID="_x0000_i1031" DrawAspect="Content" ObjectID="_1499252220" r:id="rId37"/>
        </w:object>
      </w:r>
      <w:r>
        <w:rPr>
          <w:rFonts w:ascii="Times New Roman" w:hAnsi="Times New Roman"/>
          <w:szCs w:val="24"/>
        </w:rPr>
        <w:t>,</w:t>
      </w:r>
      <w:r>
        <w:rPr>
          <w:rFonts w:ascii="Times New Roman" w:hAnsi="Times New Roman"/>
          <w:szCs w:val="24"/>
          <w:lang w:val="es-ES" w:eastAsia="es-ES"/>
        </w:rPr>
        <w:t xml:space="preserve">   </w:t>
      </w:r>
      <w:r>
        <w:rPr>
          <w:rFonts w:ascii="Times New Roman" w:hAnsi="Times New Roman"/>
          <w:b/>
          <w:bCs/>
          <w:szCs w:val="24"/>
          <w:lang w:val="es-ES" w:eastAsia="es-ES"/>
        </w:rPr>
        <w:t>(2)</w:t>
      </w:r>
    </w:p>
    <w:p w:rsidR="00F94E06" w:rsidRDefault="00F94E06" w:rsidP="00F94E06">
      <w:pPr>
        <w:pStyle w:val="Encabezado"/>
        <w:rPr>
          <w:rFonts w:ascii="Times New Roman" w:hAnsi="Times New Roman"/>
          <w:szCs w:val="24"/>
        </w:rPr>
      </w:pPr>
    </w:p>
    <w:p w:rsidR="00F94E06" w:rsidRPr="0091570C" w:rsidRDefault="00F94E06" w:rsidP="00F94E06">
      <w:pPr>
        <w:pStyle w:val="Encabezado"/>
        <w:rPr>
          <w:szCs w:val="24"/>
        </w:rPr>
      </w:pPr>
      <w:r w:rsidRPr="0091570C">
        <w:rPr>
          <w:szCs w:val="24"/>
          <w:lang w:val="es-ES" w:eastAsia="es-ES"/>
        </w:rPr>
        <w:t xml:space="preserve">donde </w:t>
      </w:r>
      <w:r w:rsidRPr="0091570C">
        <w:rPr>
          <w:position w:val="-4"/>
        </w:rPr>
        <w:object w:dxaOrig="180" w:dyaOrig="279">
          <v:shape id="_x0000_i1032" type="#_x0000_t75" style="width:9.4pt;height:13.15pt" o:ole="" filled="t">
            <v:fill color2="black"/>
            <v:imagedata r:id="rId38" o:title=""/>
          </v:shape>
          <o:OLEObject Type="Embed" ProgID="Equation.3" ShapeID="_x0000_i1032" DrawAspect="Content" ObjectID="_1499252221" r:id="rId39"/>
        </w:object>
      </w:r>
      <w:r w:rsidRPr="0091570C">
        <w:rPr>
          <w:szCs w:val="24"/>
          <w:lang w:val="es-ES" w:eastAsia="es-ES"/>
        </w:rPr>
        <w:t xml:space="preserve"> (en m) es la distancia de la lámpara al detector en el goniómetro, según se indica en la figura.</w:t>
      </w:r>
    </w:p>
    <w:p w:rsidR="00F94E06" w:rsidRPr="0091570C" w:rsidRDefault="00F94E06" w:rsidP="00F94E06">
      <w:pPr>
        <w:pStyle w:val="Encabezado"/>
        <w:rPr>
          <w:szCs w:val="24"/>
        </w:rPr>
      </w:pPr>
    </w:p>
    <w:p w:rsidR="00F94E06" w:rsidRPr="0091570C" w:rsidRDefault="00F94E06" w:rsidP="00F94E06">
      <w:pPr>
        <w:pStyle w:val="Encabezado"/>
        <w:rPr>
          <w:szCs w:val="24"/>
        </w:rPr>
      </w:pPr>
      <w:r w:rsidRPr="0091570C">
        <w:rPr>
          <w:szCs w:val="24"/>
          <w:lang w:val="es-ES" w:eastAsia="es-ES"/>
        </w:rPr>
        <w:t>Entonces reemplazando (2) en (1) resulta:</w:t>
      </w:r>
    </w:p>
    <w:p w:rsidR="00F94E06" w:rsidRPr="0091570C" w:rsidRDefault="00F94E06" w:rsidP="00F94E06">
      <w:pPr>
        <w:pStyle w:val="Encabezado"/>
        <w:rPr>
          <w:szCs w:val="24"/>
        </w:rPr>
      </w:pPr>
    </w:p>
    <w:p w:rsidR="00F94E06" w:rsidRPr="0091570C" w:rsidRDefault="00F94E06" w:rsidP="00F94E06">
      <w:pPr>
        <w:pStyle w:val="Encabezado"/>
        <w:jc w:val="center"/>
        <w:rPr>
          <w:szCs w:val="24"/>
        </w:rPr>
      </w:pPr>
      <w:r w:rsidRPr="0091570C">
        <w:rPr>
          <w:position w:val="-32"/>
        </w:rPr>
        <w:object w:dxaOrig="3180" w:dyaOrig="760">
          <v:shape id="_x0000_i1033" type="#_x0000_t75" style="width:159.05pt;height:38.2pt" o:ole="" filled="t">
            <v:fill color2="black"/>
            <v:imagedata r:id="rId40" o:title=""/>
          </v:shape>
          <o:OLEObject Type="Embed" ProgID="Equation.3" ShapeID="_x0000_i1033" DrawAspect="Content" ObjectID="_1499252222" r:id="rId41"/>
        </w:object>
      </w:r>
      <w:r w:rsidRPr="0091570C">
        <w:rPr>
          <w:szCs w:val="24"/>
        </w:rPr>
        <w:t xml:space="preserve">.   </w:t>
      </w:r>
      <w:r w:rsidRPr="0091570C">
        <w:rPr>
          <w:b/>
          <w:bCs/>
          <w:szCs w:val="24"/>
        </w:rPr>
        <w:t>(3)</w:t>
      </w:r>
    </w:p>
    <w:p w:rsidR="00F94E06" w:rsidRPr="0091570C" w:rsidRDefault="00F94E06" w:rsidP="00F94E06">
      <w:pPr>
        <w:pStyle w:val="Encabezado"/>
        <w:rPr>
          <w:szCs w:val="24"/>
        </w:rPr>
      </w:pPr>
      <w:r w:rsidRPr="0091570C">
        <w:rPr>
          <w:szCs w:val="24"/>
          <w:lang w:val="es-ES" w:eastAsia="es-ES"/>
        </w:rPr>
        <w:t xml:space="preserve"> </w:t>
      </w:r>
    </w:p>
    <w:p w:rsidR="00F94E06" w:rsidRPr="0091570C" w:rsidRDefault="00F94E06" w:rsidP="00F94E06">
      <w:pPr>
        <w:pStyle w:val="Encabezado"/>
      </w:pPr>
      <w:r w:rsidRPr="0091570C">
        <w:rPr>
          <w:szCs w:val="24"/>
          <w:lang w:val="es-ES" w:eastAsia="es-ES"/>
        </w:rPr>
        <w:t>La iluminancia no se mide en forma continua a medida que se mueve el goniómetro, sino que se obtienen mediciones para un conjunto discreto de ángulos que forman una suerte de cuadrícula como se muestra en la siguiente figura:</w:t>
      </w:r>
    </w:p>
    <w:p w:rsidR="00F94E06" w:rsidRDefault="00F94E06" w:rsidP="00EF4D89">
      <w:pPr>
        <w:pStyle w:val="Encabezado"/>
        <w:jc w:val="center"/>
        <w:rPr>
          <w:rFonts w:ascii="Times New Roman" w:hAnsi="Times New Roman"/>
          <w:szCs w:val="24"/>
        </w:rPr>
      </w:pPr>
      <w:r>
        <w:rPr>
          <w:rFonts w:ascii="Times New Roman" w:hAnsi="Times New Roman"/>
          <w:noProof/>
          <w:szCs w:val="24"/>
          <w:lang w:val="es-ES" w:eastAsia="es-ES" w:bidi="ar-SA"/>
        </w:rPr>
        <w:lastRenderedPageBreak/>
        <w:drawing>
          <wp:inline distT="0" distB="0" distL="0" distR="0">
            <wp:extent cx="4121150" cy="2923540"/>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4121150" cy="2923540"/>
                    </a:xfrm>
                    <a:prstGeom prst="rect">
                      <a:avLst/>
                    </a:prstGeom>
                    <a:solidFill>
                      <a:srgbClr val="FFFFFF"/>
                    </a:solidFill>
                    <a:ln w="9525">
                      <a:noFill/>
                      <a:miter lim="800000"/>
                      <a:headEnd/>
                      <a:tailEnd/>
                    </a:ln>
                  </pic:spPr>
                </pic:pic>
              </a:graphicData>
            </a:graphic>
          </wp:inline>
        </w:drawing>
      </w:r>
    </w:p>
    <w:p w:rsidR="00F94E06" w:rsidRDefault="00F94E06" w:rsidP="00EF4D89">
      <w:pPr>
        <w:pStyle w:val="Encabezado"/>
        <w:rPr>
          <w:rFonts w:ascii="Times New Roman" w:hAnsi="Times New Roman"/>
          <w:szCs w:val="24"/>
        </w:rPr>
      </w:pPr>
    </w:p>
    <w:p w:rsidR="00F94E06" w:rsidRPr="0091570C" w:rsidRDefault="00F94E06" w:rsidP="00EF4D89">
      <w:pPr>
        <w:pStyle w:val="Encabezado"/>
        <w:rPr>
          <w:szCs w:val="24"/>
        </w:rPr>
      </w:pPr>
      <w:r w:rsidRPr="0091570C">
        <w:rPr>
          <w:szCs w:val="24"/>
          <w:lang w:val="es-ES" w:eastAsia="es-ES"/>
        </w:rPr>
        <w:t>Entonces el flujo luminoso se mide a partir de la discretización de la ecuación (3):</w:t>
      </w:r>
    </w:p>
    <w:p w:rsidR="00F94E06" w:rsidRPr="0091570C" w:rsidRDefault="00F94E06" w:rsidP="00EF4D89">
      <w:pPr>
        <w:pStyle w:val="Encabezado"/>
        <w:rPr>
          <w:szCs w:val="24"/>
        </w:rPr>
      </w:pPr>
    </w:p>
    <w:p w:rsidR="00F94E06" w:rsidRPr="0091570C" w:rsidRDefault="00F94E06" w:rsidP="00EF4D89">
      <w:pPr>
        <w:pStyle w:val="Encabezado"/>
        <w:jc w:val="center"/>
        <w:rPr>
          <w:szCs w:val="24"/>
        </w:rPr>
      </w:pPr>
      <w:r w:rsidRPr="0091570C">
        <w:rPr>
          <w:position w:val="-30"/>
        </w:rPr>
        <w:object w:dxaOrig="5080" w:dyaOrig="700">
          <v:shape id="_x0000_i1034" type="#_x0000_t75" style="width:254.2pt;height:35.05pt" o:ole="" filled="t">
            <v:fill color2="black"/>
            <v:imagedata r:id="rId43" o:title=""/>
          </v:shape>
          <o:OLEObject Type="Embed" ProgID="Equation.3" ShapeID="_x0000_i1034" DrawAspect="Content" ObjectID="_1499252223" r:id="rId44"/>
        </w:object>
      </w:r>
      <w:r w:rsidRPr="0091570C">
        <w:rPr>
          <w:szCs w:val="24"/>
          <w:lang w:val="es-ES" w:eastAsia="es-ES"/>
        </w:rPr>
        <w:t xml:space="preserve">;   </w:t>
      </w:r>
      <w:r w:rsidRPr="0091570C">
        <w:rPr>
          <w:b/>
          <w:bCs/>
          <w:szCs w:val="24"/>
          <w:lang w:val="es-ES" w:eastAsia="es-ES"/>
        </w:rPr>
        <w:t>(4)</w:t>
      </w:r>
    </w:p>
    <w:p w:rsidR="00F94E06" w:rsidRPr="0091570C" w:rsidRDefault="00F94E06" w:rsidP="00EF4D89">
      <w:pPr>
        <w:pStyle w:val="Encabezado"/>
        <w:rPr>
          <w:szCs w:val="24"/>
        </w:rPr>
      </w:pPr>
    </w:p>
    <w:p w:rsidR="00F94E06" w:rsidRPr="0091570C" w:rsidRDefault="00F94E06" w:rsidP="00EF4D89">
      <w:pPr>
        <w:pStyle w:val="Encabezado"/>
      </w:pPr>
      <w:r w:rsidRPr="0091570C">
        <w:rPr>
          <w:szCs w:val="24"/>
          <w:lang w:val="es-ES" w:eastAsia="es-ES"/>
        </w:rPr>
        <w:t xml:space="preserve">con </w:t>
      </w:r>
    </w:p>
    <w:p w:rsidR="00F94E06" w:rsidRPr="0091570C" w:rsidRDefault="00F94E06" w:rsidP="00EF4D89">
      <w:pPr>
        <w:pStyle w:val="Encabezado"/>
        <w:jc w:val="center"/>
      </w:pPr>
      <w:r w:rsidRPr="0091570C">
        <w:rPr>
          <w:position w:val="-14"/>
        </w:rPr>
        <w:object w:dxaOrig="1620" w:dyaOrig="380">
          <v:shape id="_x0000_i1035" type="#_x0000_t75" style="width:81.4pt;height:18.8pt" o:ole="" filled="t">
            <v:fill color2="black"/>
            <v:imagedata r:id="rId45" o:title=""/>
          </v:shape>
          <o:OLEObject Type="Embed" ProgID="Equation.3" ShapeID="_x0000_i1035" DrawAspect="Content" ObjectID="_1499252224" r:id="rId46"/>
        </w:object>
      </w:r>
      <w:r w:rsidRPr="0091570C">
        <w:rPr>
          <w:szCs w:val="24"/>
        </w:rPr>
        <w:t>,</w:t>
      </w:r>
    </w:p>
    <w:p w:rsidR="00F94E06" w:rsidRPr="0091570C" w:rsidRDefault="00F94E06" w:rsidP="00EF4D89">
      <w:pPr>
        <w:pStyle w:val="Encabezado"/>
        <w:jc w:val="center"/>
        <w:rPr>
          <w:szCs w:val="24"/>
        </w:rPr>
      </w:pPr>
      <w:r w:rsidRPr="0091570C">
        <w:rPr>
          <w:position w:val="-24"/>
        </w:rPr>
        <w:object w:dxaOrig="7020" w:dyaOrig="620">
          <v:shape id="_x0000_i1036" type="#_x0000_t75" style="width:351.25pt;height:30.7pt" o:ole="" filled="t">
            <v:fill color2="black"/>
            <v:imagedata r:id="rId47" o:title=""/>
          </v:shape>
          <o:OLEObject Type="Embed" ProgID="Equation.3" ShapeID="_x0000_i1036" DrawAspect="Content" ObjectID="_1499252225" r:id="rId48"/>
        </w:object>
      </w:r>
      <w:r w:rsidRPr="0091570C">
        <w:rPr>
          <w:szCs w:val="24"/>
        </w:rPr>
        <w:t xml:space="preserve">.   </w:t>
      </w:r>
      <w:r w:rsidRPr="0091570C">
        <w:rPr>
          <w:b/>
          <w:bCs/>
          <w:szCs w:val="24"/>
        </w:rPr>
        <w:t>(5)</w:t>
      </w:r>
    </w:p>
    <w:p w:rsidR="00F94E06" w:rsidRPr="0091570C" w:rsidRDefault="00F94E06" w:rsidP="00EF4D89">
      <w:pPr>
        <w:pStyle w:val="Encabezado"/>
        <w:rPr>
          <w:szCs w:val="24"/>
        </w:rPr>
      </w:pPr>
    </w:p>
    <w:p w:rsidR="00F94E06" w:rsidRPr="0091570C" w:rsidRDefault="00F94E06" w:rsidP="00EF4D89">
      <w:pPr>
        <w:pStyle w:val="Encabezado"/>
        <w:rPr>
          <w:szCs w:val="24"/>
        </w:rPr>
      </w:pPr>
      <w:r w:rsidRPr="0091570C">
        <w:rPr>
          <w:szCs w:val="24"/>
        </w:rPr>
        <w:t>Este algoritmo no resta ninguna iluminancia en “off-set” porque, como se comenta en el desarrollo, el lux</w:t>
      </w:r>
      <w:r w:rsidRPr="0091570C">
        <w:rPr>
          <w:szCs w:val="24"/>
        </w:rPr>
        <w:t>ó</w:t>
      </w:r>
      <w:r w:rsidRPr="0091570C">
        <w:rPr>
          <w:szCs w:val="24"/>
        </w:rPr>
        <w:t>metro se regula previamente para anularla.</w:t>
      </w:r>
    </w:p>
    <w:p w:rsidR="00F94E06" w:rsidRPr="0091570C" w:rsidRDefault="00F94E06" w:rsidP="00EF4D89">
      <w:pPr>
        <w:pStyle w:val="Encabezado"/>
        <w:rPr>
          <w:szCs w:val="24"/>
        </w:rPr>
      </w:pPr>
    </w:p>
    <w:p w:rsidR="00F94E06" w:rsidRPr="0091570C" w:rsidRDefault="00F94E06" w:rsidP="00EF4D89">
      <w:pPr>
        <w:pStyle w:val="Encabezado"/>
        <w:rPr>
          <w:szCs w:val="24"/>
        </w:rPr>
      </w:pPr>
      <w:r w:rsidRPr="0091570C">
        <w:rPr>
          <w:szCs w:val="24"/>
        </w:rPr>
        <w:t>Dependiendo de la repetibilidad de los resultados, se realizan dos o más (</w:t>
      </w:r>
      <w:r w:rsidRPr="0091570C">
        <w:rPr>
          <w:i/>
          <w:szCs w:val="24"/>
        </w:rPr>
        <w:t>N</w:t>
      </w:r>
      <w:r w:rsidRPr="0091570C">
        <w:rPr>
          <w:szCs w:val="24"/>
        </w:rPr>
        <w:t xml:space="preserve">) mediciones completas del flujo luminoso </w:t>
      </w:r>
      <w:r w:rsidRPr="0091570C">
        <w:rPr>
          <w:position w:val="-12"/>
        </w:rPr>
        <w:object w:dxaOrig="380" w:dyaOrig="360">
          <v:shape id="_x0000_i1037" type="#_x0000_t75" style="width:18.8pt;height:18.15pt" o:ole="" filled="t">
            <v:fill color2="black"/>
            <v:imagedata r:id="rId49" o:title=""/>
          </v:shape>
          <o:OLEObject Type="Embed" ProgID="Equation.3" ShapeID="_x0000_i1037" DrawAspect="Content" ObjectID="_1499252226" r:id="rId50"/>
        </w:object>
      </w:r>
      <w:r w:rsidRPr="0091570C">
        <w:rPr>
          <w:szCs w:val="24"/>
        </w:rPr>
        <w:t xml:space="preserve"> y se toma como resultado de la medición al promedio:</w:t>
      </w:r>
    </w:p>
    <w:p w:rsidR="00F94E06" w:rsidRDefault="00F94E06" w:rsidP="00EF4D89">
      <w:pPr>
        <w:pStyle w:val="Encabezado"/>
        <w:rPr>
          <w:rFonts w:ascii="Times New Roman" w:hAnsi="Times New Roman"/>
          <w:szCs w:val="24"/>
        </w:rPr>
      </w:pPr>
    </w:p>
    <w:p w:rsidR="00F94E06" w:rsidRDefault="00F94E06" w:rsidP="00EF4D89">
      <w:pPr>
        <w:pStyle w:val="Encabezado"/>
        <w:jc w:val="center"/>
      </w:pPr>
      <w:r w:rsidRPr="00696AF9">
        <w:rPr>
          <w:position w:val="-24"/>
        </w:rPr>
        <w:object w:dxaOrig="1600" w:dyaOrig="960">
          <v:shape id="_x0000_i1038" type="#_x0000_t75" style="width:80.15pt;height:47.6pt" o:ole="" filled="t">
            <v:fill color2="black"/>
            <v:imagedata r:id="rId51" o:title=""/>
          </v:shape>
          <o:OLEObject Type="Embed" ProgID="Equation.3" ShapeID="_x0000_i1038" DrawAspect="Content" ObjectID="_1499252227" r:id="rId52"/>
        </w:object>
      </w:r>
      <w:r>
        <w:rPr>
          <w:rFonts w:ascii="Times New Roman" w:hAnsi="Times New Roman"/>
          <w:szCs w:val="24"/>
        </w:rPr>
        <w:t xml:space="preserve">.   </w:t>
      </w:r>
      <w:r>
        <w:rPr>
          <w:rFonts w:ascii="Times New Roman" w:hAnsi="Times New Roman"/>
          <w:b/>
          <w:bCs/>
          <w:szCs w:val="24"/>
        </w:rPr>
        <w:t>(6)</w:t>
      </w:r>
    </w:p>
    <w:p w:rsidR="00F94E06" w:rsidRDefault="00F94E06" w:rsidP="00EF4D89">
      <w:pPr>
        <w:pStyle w:val="Encabezado"/>
      </w:pPr>
    </w:p>
    <w:p w:rsidR="0091570C" w:rsidRDefault="0091570C" w:rsidP="00EF4D89">
      <w:pPr>
        <w:pStyle w:val="Encabezado"/>
      </w:pPr>
    </w:p>
    <w:p w:rsidR="00F94E06" w:rsidRDefault="00F94E06" w:rsidP="00EF4D89">
      <w:pPr>
        <w:pStyle w:val="Encabezado"/>
        <w:rPr>
          <w:rFonts w:ascii="Times New Roman" w:hAnsi="Times New Roman"/>
          <w:szCs w:val="24"/>
        </w:rPr>
      </w:pPr>
    </w:p>
    <w:p w:rsidR="00F94E06" w:rsidRDefault="00F94E06" w:rsidP="00EF4D89">
      <w:pPr>
        <w:pStyle w:val="Encabezado"/>
        <w:rPr>
          <w:rFonts w:ascii="Times New Roman" w:hAnsi="Times New Roman"/>
          <w:szCs w:val="24"/>
        </w:rPr>
      </w:pPr>
    </w:p>
    <w:p w:rsidR="00F94E06" w:rsidRPr="0091570C" w:rsidRDefault="00F94E06" w:rsidP="00EF4D89">
      <w:pPr>
        <w:pStyle w:val="Encabezado"/>
        <w:jc w:val="center"/>
        <w:rPr>
          <w:b/>
          <w:bCs/>
          <w:szCs w:val="24"/>
          <w:u w:val="single"/>
        </w:rPr>
      </w:pPr>
      <w:r w:rsidRPr="0091570C">
        <w:rPr>
          <w:b/>
          <w:bCs/>
          <w:szCs w:val="24"/>
          <w:u w:val="single"/>
        </w:rPr>
        <w:t>Cálculo de incertidumbres</w:t>
      </w:r>
    </w:p>
    <w:p w:rsidR="00F94E06" w:rsidRPr="0091570C" w:rsidRDefault="00F94E06" w:rsidP="00EF4D89">
      <w:pPr>
        <w:pStyle w:val="Encabezado"/>
        <w:rPr>
          <w:b/>
          <w:bCs/>
          <w:szCs w:val="24"/>
          <w:u w:val="single"/>
        </w:rPr>
      </w:pPr>
    </w:p>
    <w:p w:rsidR="00F94E06" w:rsidRPr="0091570C" w:rsidRDefault="00F94E06" w:rsidP="00EF4D89">
      <w:pPr>
        <w:pStyle w:val="Encabezado"/>
        <w:rPr>
          <w:szCs w:val="24"/>
        </w:rPr>
      </w:pPr>
    </w:p>
    <w:p w:rsidR="00F94E06" w:rsidRPr="0091570C" w:rsidRDefault="00F94E06" w:rsidP="00EF4D89">
      <w:pPr>
        <w:pStyle w:val="Numeracin"/>
        <w:numPr>
          <w:ilvl w:val="0"/>
          <w:numId w:val="0"/>
        </w:numPr>
        <w:tabs>
          <w:tab w:val="left" w:pos="0"/>
        </w:tabs>
        <w:jc w:val="both"/>
        <w:rPr>
          <w:rFonts w:ascii="Swift_Light_Bold" w:hAnsi="Swift_Light_Bold"/>
        </w:rPr>
      </w:pPr>
      <w:r w:rsidRPr="0091570C">
        <w:rPr>
          <w:rFonts w:ascii="Swift_Light_Bold" w:hAnsi="Swift_Light_Bold"/>
          <w:b w:val="0"/>
          <w:szCs w:val="24"/>
        </w:rPr>
        <w:t>A continuación se presenta el cálculo de incertidumbres de acuerdo a lo estipulado en la CIE 198:2011. Las i</w:t>
      </w:r>
      <w:r w:rsidRPr="0091570C">
        <w:rPr>
          <w:rFonts w:ascii="Swift_Light_Bold" w:hAnsi="Swift_Light_Bold"/>
          <w:b w:val="0"/>
          <w:szCs w:val="24"/>
        </w:rPr>
        <w:t>n</w:t>
      </w:r>
      <w:r w:rsidRPr="0091570C">
        <w:rPr>
          <w:rFonts w:ascii="Swift_Light_Bold" w:hAnsi="Swift_Light_Bold"/>
          <w:b w:val="0"/>
          <w:szCs w:val="24"/>
        </w:rPr>
        <w:t>certidumbres aparecen expresadas como se detalla a continuación:</w:t>
      </w:r>
    </w:p>
    <w:p w:rsidR="00F94E06" w:rsidRPr="0091570C" w:rsidRDefault="00F94E06" w:rsidP="00EF4D89">
      <w:pPr>
        <w:pStyle w:val="Numeracin"/>
        <w:numPr>
          <w:ilvl w:val="0"/>
          <w:numId w:val="0"/>
        </w:numPr>
        <w:tabs>
          <w:tab w:val="left" w:pos="0"/>
        </w:tabs>
        <w:jc w:val="both"/>
        <w:rPr>
          <w:rFonts w:ascii="Swift_Light_Bold" w:hAnsi="Swift_Light_Bold"/>
        </w:rPr>
      </w:pPr>
      <w:r w:rsidRPr="0091570C">
        <w:rPr>
          <w:rFonts w:ascii="Swift_Light_Bold" w:hAnsi="Swift_Light_Bold"/>
          <w:position w:val="-10"/>
        </w:rPr>
        <w:object w:dxaOrig="340" w:dyaOrig="340">
          <v:shape id="_x0000_i1039" type="#_x0000_t75" style="width:17.55pt;height:17.55pt" o:ole="" filled="t">
            <v:fill color2="black"/>
            <v:imagedata r:id="rId53" o:title=""/>
          </v:shape>
          <o:OLEObject Type="Embed" ProgID="Equation.3" ShapeID="_x0000_i1039" DrawAspect="Content" ObjectID="_1499252228" r:id="rId54"/>
        </w:object>
      </w:r>
      <w:r w:rsidRPr="0091570C">
        <w:rPr>
          <w:rFonts w:ascii="Swift_Light_Bold" w:hAnsi="Swift_Light_Bold"/>
          <w:b w:val="0"/>
          <w:szCs w:val="24"/>
        </w:rPr>
        <w:t xml:space="preserve">: Incertidumbre en la magnitud X correspondiente a un factor de cobertura </w:t>
      </w:r>
      <w:r w:rsidRPr="0091570C">
        <w:rPr>
          <w:rFonts w:ascii="Swift_Light_Bold" w:hAnsi="Swift_Light_Bold"/>
          <w:b w:val="0"/>
          <w:i/>
          <w:szCs w:val="24"/>
        </w:rPr>
        <w:t>k=</w:t>
      </w:r>
      <w:r w:rsidRPr="0091570C">
        <w:rPr>
          <w:rFonts w:ascii="Swift_Light_Bold" w:hAnsi="Swift_Light_Bold"/>
          <w:b w:val="0"/>
          <w:szCs w:val="24"/>
        </w:rPr>
        <w:t>1, expresada en las mismas unidades que X.</w:t>
      </w:r>
    </w:p>
    <w:p w:rsidR="00F94E06" w:rsidRPr="0091570C" w:rsidRDefault="00F94E06" w:rsidP="00EF4D89">
      <w:pPr>
        <w:pStyle w:val="Numeracin"/>
        <w:numPr>
          <w:ilvl w:val="0"/>
          <w:numId w:val="0"/>
        </w:numPr>
        <w:tabs>
          <w:tab w:val="left" w:pos="0"/>
        </w:tabs>
        <w:jc w:val="both"/>
        <w:rPr>
          <w:rFonts w:ascii="Swift_Light_Bold" w:hAnsi="Swift_Light_Bold"/>
          <w:szCs w:val="24"/>
          <w:lang w:eastAsia="es-ES"/>
        </w:rPr>
      </w:pPr>
      <w:r w:rsidRPr="0091570C">
        <w:rPr>
          <w:rFonts w:ascii="Swift_Light_Bold" w:hAnsi="Swift_Light_Bold"/>
          <w:position w:val="-10"/>
        </w:rPr>
        <w:object w:dxaOrig="400" w:dyaOrig="340">
          <v:shape id="_x0000_i1040" type="#_x0000_t75" style="width:19.4pt;height:17.55pt" o:ole="" filled="t">
            <v:fill color2="black"/>
            <v:imagedata r:id="rId55" o:title=""/>
          </v:shape>
          <o:OLEObject Type="Embed" ProgID="Equation.3" ShapeID="_x0000_i1040" DrawAspect="Content" ObjectID="_1499252229" r:id="rId56"/>
        </w:object>
      </w:r>
      <w:r w:rsidRPr="0091570C">
        <w:rPr>
          <w:rFonts w:ascii="Swift_Light_Bold" w:hAnsi="Swift_Light_Bold"/>
          <w:b w:val="0"/>
          <w:szCs w:val="24"/>
          <w:lang w:val="es-ES" w:eastAsia="es-ES"/>
        </w:rPr>
        <w:t xml:space="preserve">: Incertidumbre expandida en la magnitud X con cierto factor de cobertura </w:t>
      </w:r>
      <w:r w:rsidRPr="0091570C">
        <w:rPr>
          <w:rFonts w:ascii="Swift_Light_Bold" w:hAnsi="Swift_Light_Bold"/>
          <w:b w:val="0"/>
          <w:i/>
          <w:szCs w:val="24"/>
          <w:lang w:val="es-ES" w:eastAsia="es-ES"/>
        </w:rPr>
        <w:t>k</w:t>
      </w:r>
      <w:r w:rsidRPr="0091570C">
        <w:rPr>
          <w:rFonts w:ascii="Swift_Light_Bold" w:hAnsi="Swift_Light_Bold"/>
          <w:b w:val="0"/>
          <w:szCs w:val="24"/>
          <w:lang w:val="es-ES" w:eastAsia="es-ES"/>
        </w:rPr>
        <w:t xml:space="preserve"> (</w:t>
      </w:r>
      <w:r w:rsidRPr="0091570C">
        <w:rPr>
          <w:rFonts w:ascii="Swift_Light_Bold" w:hAnsi="Swift_Light_Bold"/>
          <w:position w:val="-10"/>
        </w:rPr>
        <w:object w:dxaOrig="1219" w:dyaOrig="340">
          <v:shape id="_x0000_i1041" type="#_x0000_t75" style="width:61.35pt;height:17.55pt" o:ole="" filled="t">
            <v:fill color2="black"/>
            <v:imagedata r:id="rId57" o:title=""/>
          </v:shape>
          <o:OLEObject Type="Embed" ProgID="Equation.3" ShapeID="_x0000_i1041" DrawAspect="Content" ObjectID="_1499252230" r:id="rId58"/>
        </w:object>
      </w:r>
      <w:r w:rsidRPr="0091570C">
        <w:rPr>
          <w:rFonts w:ascii="Swift_Light_Bold" w:hAnsi="Swift_Light_Bold"/>
          <w:b w:val="0"/>
          <w:szCs w:val="24"/>
          <w:lang w:val="es-ES" w:eastAsia="es-ES"/>
        </w:rPr>
        <w:t>), expresada en las mismas unidades que X.</w:t>
      </w:r>
    </w:p>
    <w:p w:rsidR="00F94E06" w:rsidRDefault="00F94E06" w:rsidP="00EF4D89">
      <w:pPr>
        <w:pStyle w:val="Encabezado"/>
        <w:rPr>
          <w:rFonts w:ascii="Times New Roman" w:hAnsi="Times New Roman"/>
          <w:szCs w:val="24"/>
        </w:rPr>
      </w:pPr>
    </w:p>
    <w:p w:rsidR="00F94E06" w:rsidRDefault="00F94E06" w:rsidP="00EF4D89">
      <w:pPr>
        <w:pStyle w:val="Encabezado"/>
        <w:rPr>
          <w:rFonts w:ascii="Times New Roman" w:hAnsi="Times New Roman"/>
          <w:szCs w:val="24"/>
        </w:rPr>
      </w:pPr>
    </w:p>
    <w:p w:rsidR="00E01FEC" w:rsidRDefault="00E01FEC" w:rsidP="00EF4D89">
      <w:pPr>
        <w:pStyle w:val="Encabezado"/>
        <w:rPr>
          <w:rFonts w:ascii="Times New Roman" w:hAnsi="Times New Roman"/>
          <w:szCs w:val="24"/>
        </w:rPr>
      </w:pPr>
    </w:p>
    <w:p w:rsidR="00F94E06" w:rsidRPr="003D6D5C" w:rsidRDefault="00F94E06" w:rsidP="00F94E06">
      <w:pPr>
        <w:pStyle w:val="Encabezado"/>
        <w:rPr>
          <w:szCs w:val="24"/>
        </w:rPr>
      </w:pPr>
      <w:r w:rsidRPr="003D6D5C">
        <w:rPr>
          <w:szCs w:val="24"/>
          <w:u w:val="single"/>
          <w:lang w:val="es-ES" w:eastAsia="es-ES"/>
        </w:rPr>
        <w:lastRenderedPageBreak/>
        <w:t>Incertidumbre en la medición del flujo luminoso</w:t>
      </w:r>
    </w:p>
    <w:p w:rsidR="00F94E06" w:rsidRPr="003D6D5C" w:rsidRDefault="00F94E06" w:rsidP="00F94E06">
      <w:pPr>
        <w:pStyle w:val="Encabezado"/>
        <w:rPr>
          <w:szCs w:val="24"/>
        </w:rPr>
      </w:pPr>
    </w:p>
    <w:p w:rsidR="00F94E06" w:rsidRPr="003D6D5C" w:rsidRDefault="00F94E06" w:rsidP="00F94E06">
      <w:pPr>
        <w:pStyle w:val="Encabezado"/>
        <w:rPr>
          <w:szCs w:val="24"/>
        </w:rPr>
      </w:pPr>
    </w:p>
    <w:p w:rsidR="00F94E06" w:rsidRPr="003D6D5C" w:rsidRDefault="00F94E06" w:rsidP="00F94E06">
      <w:pPr>
        <w:pStyle w:val="Encabezado"/>
      </w:pPr>
      <w:r w:rsidRPr="003D6D5C">
        <w:rPr>
          <w:szCs w:val="24"/>
          <w:lang w:val="es-ES" w:eastAsia="es-ES"/>
        </w:rPr>
        <w:t xml:space="preserve">La incertidumbre en el flujo luminoso </w:t>
      </w:r>
      <w:r w:rsidRPr="003D6D5C">
        <w:rPr>
          <w:position w:val="-14"/>
        </w:rPr>
        <w:object w:dxaOrig="400" w:dyaOrig="380">
          <v:shape id="_x0000_i1042" type="#_x0000_t75" style="width:19.4pt;height:18.8pt" o:ole="" filled="t">
            <v:fill color2="black"/>
            <v:imagedata r:id="rId59" o:title=""/>
          </v:shape>
          <o:OLEObject Type="Embed" ProgID="Equation.3" ShapeID="_x0000_i1042" DrawAspect="Content" ObjectID="_1499252231" r:id="rId60"/>
        </w:object>
      </w:r>
      <w:r w:rsidRPr="003D6D5C">
        <w:rPr>
          <w:szCs w:val="24"/>
          <w:lang w:val="es-ES" w:eastAsia="es-ES"/>
        </w:rPr>
        <w:t xml:space="preserve"> se calcula a partir de dos contribuciones:</w:t>
      </w:r>
    </w:p>
    <w:p w:rsidR="00F94E06" w:rsidRPr="003D6D5C" w:rsidRDefault="00F94E06" w:rsidP="00F94E06">
      <w:pPr>
        <w:pStyle w:val="Encabezado"/>
      </w:pPr>
    </w:p>
    <w:p w:rsidR="00F94E06" w:rsidRPr="003D6D5C" w:rsidRDefault="00F94E06" w:rsidP="00334673">
      <w:pPr>
        <w:pStyle w:val="Encabezado"/>
        <w:numPr>
          <w:ilvl w:val="0"/>
          <w:numId w:val="42"/>
        </w:numPr>
        <w:tabs>
          <w:tab w:val="clear" w:pos="76"/>
          <w:tab w:val="clear" w:pos="4252"/>
          <w:tab w:val="clear" w:pos="8504"/>
          <w:tab w:val="num" w:pos="284"/>
        </w:tabs>
        <w:suppressAutoHyphens/>
        <w:ind w:left="0" w:firstLine="0"/>
        <w:rPr>
          <w:szCs w:val="24"/>
        </w:rPr>
      </w:pPr>
      <w:r w:rsidRPr="003D6D5C">
        <w:rPr>
          <w:szCs w:val="24"/>
          <w:lang w:val="es-ES" w:eastAsia="es-ES"/>
        </w:rPr>
        <w:t xml:space="preserve">La incertidumbre en la repetibilidad de la medición </w:t>
      </w:r>
      <w:r w:rsidRPr="003D6D5C">
        <w:rPr>
          <w:position w:val="-14"/>
        </w:rPr>
        <w:object w:dxaOrig="560" w:dyaOrig="499">
          <v:shape id="_x0000_i1043" type="#_x0000_t75" style="width:27.55pt;height:25.05pt" o:ole="" filled="t">
            <v:fill color2="black"/>
            <v:imagedata r:id="rId61" o:title=""/>
          </v:shape>
          <o:OLEObject Type="Embed" ProgID="Equation.3" ShapeID="_x0000_i1043" DrawAspect="Content" ObjectID="_1499252232" r:id="rId62"/>
        </w:object>
      </w:r>
      <w:r w:rsidRPr="003D6D5C">
        <w:rPr>
          <w:szCs w:val="24"/>
        </w:rPr>
        <w:t>.</w:t>
      </w:r>
      <w:r w:rsidRPr="003D6D5C">
        <w:rPr>
          <w:szCs w:val="24"/>
          <w:lang w:val="es-ES" w:eastAsia="es-ES"/>
        </w:rPr>
        <w:t xml:space="preserve"> Se calcula a partir de las </w:t>
      </w:r>
      <w:r w:rsidRPr="003D6D5C">
        <w:rPr>
          <w:i/>
          <w:szCs w:val="24"/>
          <w:lang w:eastAsia="es-ES"/>
        </w:rPr>
        <w:t>N</w:t>
      </w:r>
      <w:r w:rsidRPr="003D6D5C">
        <w:rPr>
          <w:szCs w:val="24"/>
          <w:lang w:val="es-ES" w:eastAsia="es-ES"/>
        </w:rPr>
        <w:t xml:space="preserve"> mediciones del flujo luminoso </w:t>
      </w:r>
      <w:r w:rsidRPr="003D6D5C">
        <w:rPr>
          <w:position w:val="-12"/>
        </w:rPr>
        <w:object w:dxaOrig="380" w:dyaOrig="360">
          <v:shape id="_x0000_i1044" type="#_x0000_t75" style="width:18.8pt;height:18.15pt" o:ole="" filled="t">
            <v:fill color2="black"/>
            <v:imagedata r:id="rId63" o:title=""/>
          </v:shape>
          <o:OLEObject Type="Embed" ProgID="Equation.3" ShapeID="_x0000_i1044" DrawAspect="Content" ObjectID="_1499252233" r:id="rId64"/>
        </w:object>
      </w:r>
      <w:r w:rsidRPr="003D6D5C">
        <w:rPr>
          <w:szCs w:val="24"/>
          <w:lang w:val="es-ES" w:eastAsia="es-ES"/>
        </w:rPr>
        <w:t xml:space="preserve">, como la desviación estándar del valor medio </w:t>
      </w:r>
      <w:r w:rsidRPr="003D6D5C">
        <w:rPr>
          <w:position w:val="-12"/>
        </w:rPr>
        <w:object w:dxaOrig="600" w:dyaOrig="380">
          <v:shape id="_x0000_i1045" type="#_x0000_t75" style="width:29.45pt;height:18.8pt" o:ole="" filled="t">
            <v:fill color2="black"/>
            <v:imagedata r:id="rId65" o:title=""/>
          </v:shape>
          <o:OLEObject Type="Embed" ProgID="Equation.3" ShapeID="_x0000_i1045" DrawAspect="Content" ObjectID="_1499252234" r:id="rId66"/>
        </w:object>
      </w:r>
      <w:r w:rsidRPr="003D6D5C">
        <w:rPr>
          <w:szCs w:val="24"/>
          <w:lang w:val="es-ES" w:eastAsia="es-ES"/>
        </w:rPr>
        <w:t>:</w:t>
      </w:r>
    </w:p>
    <w:p w:rsidR="00F94E06" w:rsidRDefault="00F94E06" w:rsidP="00F94E06">
      <w:pPr>
        <w:pStyle w:val="Encabezado"/>
        <w:rPr>
          <w:rFonts w:ascii="Times New Roman" w:hAnsi="Times New Roman"/>
          <w:szCs w:val="24"/>
        </w:rPr>
      </w:pPr>
    </w:p>
    <w:p w:rsidR="00F94E06" w:rsidRDefault="00F94E06" w:rsidP="00F94E06">
      <w:pPr>
        <w:pStyle w:val="Encabezado"/>
        <w:jc w:val="center"/>
        <w:rPr>
          <w:rFonts w:ascii="Times New Roman" w:hAnsi="Times New Roman"/>
          <w:szCs w:val="24"/>
        </w:rPr>
      </w:pPr>
      <w:r w:rsidRPr="00D572A7">
        <w:rPr>
          <w:position w:val="-30"/>
        </w:rPr>
        <w:object w:dxaOrig="2760" w:dyaOrig="1080">
          <v:shape id="_x0000_i1046" type="#_x0000_t75" style="width:138.35pt;height:54.45pt" o:ole="" filled="t">
            <v:fill color2="black"/>
            <v:imagedata r:id="rId67" o:title=""/>
          </v:shape>
          <o:OLEObject Type="Embed" ProgID="Equation.3" ShapeID="_x0000_i1046" DrawAspect="Content" ObjectID="_1499252235" r:id="rId68"/>
        </w:object>
      </w:r>
      <w:r>
        <w:rPr>
          <w:rFonts w:ascii="Times New Roman" w:hAnsi="Times New Roman"/>
          <w:szCs w:val="24"/>
          <w:lang w:val="es-ES" w:eastAsia="es-ES"/>
        </w:rPr>
        <w:t xml:space="preserve">.   </w:t>
      </w:r>
      <w:r>
        <w:rPr>
          <w:rFonts w:ascii="Times New Roman" w:hAnsi="Times New Roman"/>
          <w:b/>
          <w:bCs/>
          <w:szCs w:val="24"/>
          <w:lang w:val="es-ES" w:eastAsia="es-ES"/>
        </w:rPr>
        <w:t>(7)</w:t>
      </w:r>
    </w:p>
    <w:p w:rsidR="00F94E06" w:rsidRDefault="00F94E06" w:rsidP="00F94E06">
      <w:pPr>
        <w:pStyle w:val="Encabezado"/>
        <w:rPr>
          <w:rFonts w:ascii="Times New Roman" w:hAnsi="Times New Roman"/>
          <w:szCs w:val="24"/>
        </w:rPr>
      </w:pPr>
    </w:p>
    <w:p w:rsidR="00F94E06" w:rsidRPr="003D6D5C" w:rsidRDefault="00F94E06" w:rsidP="00334673">
      <w:pPr>
        <w:pStyle w:val="Encabezado"/>
        <w:numPr>
          <w:ilvl w:val="0"/>
          <w:numId w:val="42"/>
        </w:numPr>
        <w:tabs>
          <w:tab w:val="clear" w:pos="76"/>
          <w:tab w:val="clear" w:pos="4252"/>
          <w:tab w:val="clear" w:pos="8504"/>
          <w:tab w:val="num" w:pos="284"/>
        </w:tabs>
        <w:suppressAutoHyphens/>
        <w:ind w:left="0" w:firstLine="0"/>
        <w:rPr>
          <w:szCs w:val="24"/>
        </w:rPr>
      </w:pPr>
      <w:r w:rsidRPr="003D6D5C">
        <w:rPr>
          <w:szCs w:val="24"/>
          <w:lang w:val="es-ES" w:eastAsia="es-ES"/>
        </w:rPr>
        <w:t xml:space="preserve">La incertidumbre en la medición </w:t>
      </w:r>
      <w:r w:rsidRPr="003D6D5C">
        <w:rPr>
          <w:position w:val="-14"/>
        </w:rPr>
        <w:object w:dxaOrig="660" w:dyaOrig="480">
          <v:shape id="_x0000_i1047" type="#_x0000_t75" style="width:33.2pt;height:24.4pt" o:ole="" filled="t">
            <v:fill color2="black"/>
            <v:imagedata r:id="rId69" o:title=""/>
          </v:shape>
          <o:OLEObject Type="Embed" ProgID="Equation.3" ShapeID="_x0000_i1047" DrawAspect="Content" ObjectID="_1499252236" r:id="rId70"/>
        </w:object>
      </w:r>
      <w:r w:rsidRPr="003D6D5C">
        <w:rPr>
          <w:szCs w:val="24"/>
        </w:rPr>
        <w:t>. Se</w:t>
      </w:r>
      <w:r w:rsidRPr="003D6D5C">
        <w:rPr>
          <w:szCs w:val="24"/>
          <w:lang w:val="es-ES" w:eastAsia="es-ES"/>
        </w:rPr>
        <w:t xml:space="preserve"> calcula propagando las incertidumbres en las magnitudes utilizadas por el algoritmo en la ecuación (4) para calcular el flujo luminoso:</w:t>
      </w:r>
    </w:p>
    <w:p w:rsidR="00F94E06" w:rsidRPr="003D6D5C" w:rsidRDefault="00F94E06" w:rsidP="00F94E06">
      <w:pPr>
        <w:pStyle w:val="Encabezado"/>
        <w:rPr>
          <w:szCs w:val="24"/>
        </w:rPr>
      </w:pPr>
    </w:p>
    <w:p w:rsidR="00F94E06" w:rsidRPr="003D6D5C" w:rsidRDefault="00F94E06" w:rsidP="00F94E06">
      <w:pPr>
        <w:pStyle w:val="Encabezado"/>
        <w:jc w:val="center"/>
        <w:rPr>
          <w:szCs w:val="24"/>
        </w:rPr>
      </w:pPr>
      <w:r w:rsidRPr="003D6D5C">
        <w:rPr>
          <w:position w:val="-36"/>
        </w:rPr>
        <w:object w:dxaOrig="8380" w:dyaOrig="920">
          <v:shape id="_x0000_i1048" type="#_x0000_t75" style="width:419.5pt;height:45.7pt" o:ole="" filled="t">
            <v:fill color2="black"/>
            <v:imagedata r:id="rId71" o:title=""/>
          </v:shape>
          <o:OLEObject Type="Embed" ProgID="Equation.3" ShapeID="_x0000_i1048" DrawAspect="Content" ObjectID="_1499252237" r:id="rId72"/>
        </w:object>
      </w:r>
      <w:r w:rsidRPr="003D6D5C">
        <w:rPr>
          <w:szCs w:val="24"/>
          <w:lang w:val="es-ES" w:eastAsia="es-ES"/>
        </w:rPr>
        <w:t xml:space="preserve">.   </w:t>
      </w:r>
      <w:r w:rsidRPr="003D6D5C">
        <w:rPr>
          <w:b/>
          <w:bCs/>
          <w:szCs w:val="24"/>
          <w:lang w:val="es-ES" w:eastAsia="es-ES"/>
        </w:rPr>
        <w:t>(8)</w:t>
      </w:r>
      <w:r w:rsidRPr="003D6D5C">
        <w:rPr>
          <w:szCs w:val="24"/>
          <w:lang w:val="es-ES" w:eastAsia="es-ES"/>
        </w:rPr>
        <w:t xml:space="preserve">  </w:t>
      </w:r>
    </w:p>
    <w:p w:rsidR="00F94E06" w:rsidRPr="003D6D5C" w:rsidRDefault="00F94E06" w:rsidP="00F94E06">
      <w:pPr>
        <w:pStyle w:val="Encabezado"/>
        <w:rPr>
          <w:szCs w:val="24"/>
        </w:rPr>
      </w:pPr>
    </w:p>
    <w:p w:rsidR="00F94E06" w:rsidRPr="003D6D5C" w:rsidRDefault="00F94E06" w:rsidP="00F94E06">
      <w:pPr>
        <w:pStyle w:val="Encabezado"/>
        <w:rPr>
          <w:szCs w:val="24"/>
        </w:rPr>
      </w:pPr>
    </w:p>
    <w:p w:rsidR="00F94E06" w:rsidRPr="003D6D5C" w:rsidRDefault="00F94E06" w:rsidP="00F94E06">
      <w:pPr>
        <w:pStyle w:val="Encabezado"/>
        <w:rPr>
          <w:szCs w:val="24"/>
        </w:rPr>
      </w:pPr>
      <w:r w:rsidRPr="003D6D5C">
        <w:rPr>
          <w:szCs w:val="24"/>
          <w:lang w:val="es-ES" w:eastAsia="es-ES"/>
        </w:rPr>
        <w:t>La incertidumbre del flujo luminoso está dada entonces por:</w:t>
      </w:r>
    </w:p>
    <w:p w:rsidR="00F94E06" w:rsidRPr="003D6D5C" w:rsidRDefault="00F94E06" w:rsidP="00F94E06">
      <w:pPr>
        <w:pStyle w:val="Encabezado"/>
        <w:rPr>
          <w:szCs w:val="24"/>
        </w:rPr>
      </w:pPr>
    </w:p>
    <w:p w:rsidR="00F94E06" w:rsidRPr="003D6D5C" w:rsidRDefault="00F94E06" w:rsidP="00F94E06">
      <w:pPr>
        <w:pStyle w:val="Encabezado"/>
        <w:jc w:val="center"/>
        <w:rPr>
          <w:szCs w:val="24"/>
        </w:rPr>
      </w:pPr>
      <w:r w:rsidRPr="003D6D5C">
        <w:rPr>
          <w:position w:val="-28"/>
        </w:rPr>
        <w:object w:dxaOrig="2960" w:dyaOrig="760">
          <v:shape id="_x0000_i1049" type="#_x0000_t75" style="width:147.75pt;height:38.2pt" o:ole="" filled="t">
            <v:fill color2="black"/>
            <v:imagedata r:id="rId73" o:title=""/>
          </v:shape>
          <o:OLEObject Type="Embed" ProgID="Equation.3" ShapeID="_x0000_i1049" DrawAspect="Content" ObjectID="_1499252238" r:id="rId74"/>
        </w:object>
      </w:r>
      <w:r w:rsidRPr="003D6D5C">
        <w:rPr>
          <w:szCs w:val="24"/>
          <w:lang w:val="es-ES" w:eastAsia="es-ES"/>
        </w:rPr>
        <w:t xml:space="preserve">.   </w:t>
      </w:r>
      <w:r w:rsidRPr="003D6D5C">
        <w:rPr>
          <w:b/>
          <w:bCs/>
          <w:szCs w:val="24"/>
          <w:lang w:val="es-ES" w:eastAsia="es-ES"/>
        </w:rPr>
        <w:t>(9)</w:t>
      </w:r>
    </w:p>
    <w:p w:rsidR="00F94E06" w:rsidRPr="003D6D5C" w:rsidRDefault="00F94E06" w:rsidP="00F94E06">
      <w:pPr>
        <w:pStyle w:val="Encabezado"/>
        <w:rPr>
          <w:szCs w:val="24"/>
        </w:rPr>
      </w:pPr>
    </w:p>
    <w:p w:rsidR="00F94E06" w:rsidRPr="003D6D5C" w:rsidRDefault="00F94E06" w:rsidP="00F94E06">
      <w:pPr>
        <w:pStyle w:val="Encabezado"/>
        <w:rPr>
          <w:szCs w:val="24"/>
        </w:rPr>
      </w:pPr>
    </w:p>
    <w:p w:rsidR="00F94E06" w:rsidRPr="003D6D5C" w:rsidRDefault="00F94E06" w:rsidP="00F94E06">
      <w:pPr>
        <w:pStyle w:val="Encabezado"/>
        <w:rPr>
          <w:szCs w:val="24"/>
        </w:rPr>
      </w:pPr>
      <w:r w:rsidRPr="003D6D5C">
        <w:rPr>
          <w:szCs w:val="24"/>
          <w:lang w:val="es-ES" w:eastAsia="es-ES"/>
        </w:rPr>
        <w:t xml:space="preserve">Despreciando las incertidumbres en los ángulos </w:t>
      </w:r>
      <w:r w:rsidRPr="003D6D5C">
        <w:rPr>
          <w:position w:val="-10"/>
        </w:rPr>
        <w:object w:dxaOrig="180" w:dyaOrig="340">
          <v:shape id="_x0000_i1050" type="#_x0000_t75" style="width:9.4pt;height:16.9pt" o:ole="" filled="t">
            <v:fill color2="black"/>
            <v:imagedata r:id="rId75" o:title=""/>
          </v:shape>
          <o:OLEObject Type="Embed" ProgID="Equation.3" ShapeID="_x0000_i1050" DrawAspect="Content" ObjectID="_1499252239" r:id="rId76"/>
        </w:object>
      </w:r>
      <w:r w:rsidRPr="003D6D5C">
        <w:rPr>
          <w:szCs w:val="24"/>
          <w:lang w:val="es-ES" w:eastAsia="es-ES"/>
        </w:rPr>
        <w:t xml:space="preserve"> y </w:t>
      </w:r>
      <w:r w:rsidRPr="003D6D5C">
        <w:rPr>
          <w:position w:val="-10"/>
        </w:rPr>
        <w:object w:dxaOrig="220" w:dyaOrig="260">
          <v:shape id="_x0000_i1051" type="#_x0000_t75" style="width:10.65pt;height:12.5pt" o:ole="" filled="t">
            <v:fill color2="black"/>
            <v:imagedata r:id="rId77" o:title=""/>
          </v:shape>
          <o:OLEObject Type="Embed" ProgID="Equation.3" ShapeID="_x0000_i1051" DrawAspect="Content" ObjectID="_1499252240" r:id="rId78"/>
        </w:object>
      </w:r>
      <w:r w:rsidRPr="003D6D5C">
        <w:rPr>
          <w:szCs w:val="24"/>
          <w:lang w:val="es-ES" w:eastAsia="es-ES"/>
        </w:rPr>
        <w:t>,  la ecuación (8) pasa a ser:</w:t>
      </w:r>
    </w:p>
    <w:p w:rsidR="00F94E06" w:rsidRPr="003D6D5C" w:rsidRDefault="00F94E06" w:rsidP="00F94E06">
      <w:pPr>
        <w:pStyle w:val="Encabezado"/>
        <w:rPr>
          <w:szCs w:val="24"/>
        </w:rPr>
      </w:pPr>
    </w:p>
    <w:p w:rsidR="00F94E06" w:rsidRPr="003D6D5C" w:rsidRDefault="00F94E06" w:rsidP="00F94E06">
      <w:pPr>
        <w:pStyle w:val="Encabezado"/>
        <w:jc w:val="center"/>
        <w:rPr>
          <w:szCs w:val="24"/>
        </w:rPr>
      </w:pPr>
      <w:r w:rsidRPr="003D6D5C">
        <w:rPr>
          <w:position w:val="-32"/>
        </w:rPr>
        <w:object w:dxaOrig="6440" w:dyaOrig="840">
          <v:shape id="_x0000_i1052" type="#_x0000_t75" style="width:321.8pt;height:41.95pt" o:ole="" filled="t">
            <v:fill color2="black"/>
            <v:imagedata r:id="rId79" o:title=""/>
          </v:shape>
          <o:OLEObject Type="Embed" ProgID="Equation.3" ShapeID="_x0000_i1052" DrawAspect="Content" ObjectID="_1499252241" r:id="rId80"/>
        </w:object>
      </w:r>
      <w:r w:rsidRPr="003D6D5C">
        <w:rPr>
          <w:szCs w:val="24"/>
          <w:lang w:val="es-ES" w:eastAsia="es-ES"/>
        </w:rPr>
        <w:t xml:space="preserve">.   </w:t>
      </w:r>
      <w:r w:rsidRPr="003D6D5C">
        <w:rPr>
          <w:b/>
          <w:bCs/>
          <w:szCs w:val="24"/>
          <w:lang w:val="es-ES" w:eastAsia="es-ES"/>
        </w:rPr>
        <w:t>(10)</w:t>
      </w:r>
    </w:p>
    <w:p w:rsidR="00F94E06" w:rsidRPr="003D6D5C" w:rsidRDefault="00F94E06" w:rsidP="00F94E06">
      <w:pPr>
        <w:pStyle w:val="Encabezado"/>
        <w:rPr>
          <w:szCs w:val="24"/>
        </w:rPr>
      </w:pPr>
    </w:p>
    <w:p w:rsidR="00F94E06" w:rsidRPr="003D6D5C" w:rsidRDefault="00F94E06" w:rsidP="00F94E06">
      <w:pPr>
        <w:pStyle w:val="Encabezado"/>
        <w:rPr>
          <w:szCs w:val="24"/>
        </w:rPr>
      </w:pPr>
      <w:r w:rsidRPr="003D6D5C">
        <w:rPr>
          <w:szCs w:val="24"/>
          <w:lang w:val="es-ES" w:eastAsia="es-ES"/>
        </w:rPr>
        <w:t xml:space="preserve">Se supone a la incertidumbre en la iluminancia </w:t>
      </w:r>
      <w:r w:rsidRPr="003D6D5C">
        <w:rPr>
          <w:position w:val="-14"/>
        </w:rPr>
        <w:object w:dxaOrig="999" w:dyaOrig="380">
          <v:shape id="_x0000_i1053" type="#_x0000_t75" style="width:50.1pt;height:18.8pt" o:ole="" filled="t">
            <v:fill color2="black"/>
            <v:imagedata r:id="rId81" o:title=""/>
          </v:shape>
          <o:OLEObject Type="Embed" ProgID="Equation.3" ShapeID="_x0000_i1053" DrawAspect="Content" ObjectID="_1499252242" r:id="rId82"/>
        </w:object>
      </w:r>
      <w:r w:rsidRPr="003D6D5C">
        <w:rPr>
          <w:szCs w:val="24"/>
          <w:lang w:val="es-ES" w:eastAsia="es-ES"/>
        </w:rPr>
        <w:t xml:space="preserve"> independiente de los ángulos </w:t>
      </w:r>
      <w:r w:rsidRPr="003D6D5C">
        <w:rPr>
          <w:position w:val="-10"/>
        </w:rPr>
        <w:object w:dxaOrig="180" w:dyaOrig="340">
          <v:shape id="_x0000_i1054" type="#_x0000_t75" style="width:9.4pt;height:16.9pt" o:ole="" filled="t">
            <v:fill color2="black"/>
            <v:imagedata r:id="rId83" o:title=""/>
          </v:shape>
          <o:OLEObject Type="Embed" ProgID="Equation.3" ShapeID="_x0000_i1054" DrawAspect="Content" ObjectID="_1499252243" r:id="rId84"/>
        </w:object>
      </w:r>
      <w:r w:rsidRPr="003D6D5C">
        <w:rPr>
          <w:szCs w:val="24"/>
          <w:lang w:val="es-ES" w:eastAsia="es-ES"/>
        </w:rPr>
        <w:t xml:space="preserve"> y </w:t>
      </w:r>
      <w:r w:rsidRPr="003D6D5C">
        <w:rPr>
          <w:position w:val="-10"/>
        </w:rPr>
        <w:object w:dxaOrig="220" w:dyaOrig="260">
          <v:shape id="_x0000_i1055" type="#_x0000_t75" style="width:10.65pt;height:12.5pt" o:ole="" filled="t">
            <v:fill color2="black"/>
            <v:imagedata r:id="rId85" o:title=""/>
          </v:shape>
          <o:OLEObject Type="Embed" ProgID="Equation.3" ShapeID="_x0000_i1055" DrawAspect="Content" ObjectID="_1499252244" r:id="rId86"/>
        </w:object>
      </w:r>
      <w:r w:rsidRPr="003D6D5C">
        <w:rPr>
          <w:szCs w:val="24"/>
          <w:lang w:val="es-ES" w:eastAsia="es-ES"/>
        </w:rPr>
        <w:t xml:space="preserve">, por lo que sólo se considera una incertidumbre global </w:t>
      </w:r>
      <w:r w:rsidR="000B6241" w:rsidRPr="003D6D5C">
        <w:rPr>
          <w:position w:val="-18"/>
        </w:rPr>
        <w:object w:dxaOrig="420" w:dyaOrig="420">
          <v:shape id="_x0000_i1056" type="#_x0000_t75" style="width:20.65pt;height:21.3pt" o:ole="" filled="t">
            <v:fill color2="black"/>
            <v:imagedata r:id="rId87" o:title=""/>
          </v:shape>
          <o:OLEObject Type="Embed" ProgID="Equation.3" ShapeID="_x0000_i1056" DrawAspect="Content" ObjectID="_1499252245" r:id="rId88"/>
        </w:object>
      </w:r>
      <w:r w:rsidRPr="003D6D5C">
        <w:t>. L</w:t>
      </w:r>
      <w:r w:rsidRPr="003D6D5C">
        <w:rPr>
          <w:szCs w:val="24"/>
          <w:lang w:val="es-ES" w:eastAsia="es-ES"/>
        </w:rPr>
        <w:t>a ecuación (10) toma la forma:</w:t>
      </w:r>
    </w:p>
    <w:p w:rsidR="00F94E06" w:rsidRPr="003D6D5C" w:rsidRDefault="00F94E06" w:rsidP="00F94E06">
      <w:pPr>
        <w:pStyle w:val="Encabezado"/>
        <w:rPr>
          <w:szCs w:val="24"/>
        </w:rPr>
      </w:pPr>
    </w:p>
    <w:p w:rsidR="00F94E06" w:rsidRPr="003D6D5C" w:rsidRDefault="00F94E06" w:rsidP="00F94E06">
      <w:pPr>
        <w:pStyle w:val="Encabezado"/>
        <w:jc w:val="center"/>
        <w:rPr>
          <w:szCs w:val="24"/>
        </w:rPr>
      </w:pPr>
      <w:r w:rsidRPr="003D6D5C">
        <w:rPr>
          <w:position w:val="-32"/>
        </w:rPr>
        <w:object w:dxaOrig="5820" w:dyaOrig="840">
          <v:shape id="_x0000_i1057" type="#_x0000_t75" style="width:291.15pt;height:41.95pt" o:ole="" filled="t">
            <v:fill color2="black"/>
            <v:imagedata r:id="rId89" o:title=""/>
          </v:shape>
          <o:OLEObject Type="Embed" ProgID="Equation.3" ShapeID="_x0000_i1057" DrawAspect="Content" ObjectID="_1499252246" r:id="rId90"/>
        </w:object>
      </w:r>
      <w:r w:rsidRPr="003D6D5C">
        <w:rPr>
          <w:szCs w:val="24"/>
          <w:lang w:val="es-ES" w:eastAsia="es-ES"/>
        </w:rPr>
        <w:t xml:space="preserve">.   </w:t>
      </w:r>
      <w:r w:rsidRPr="003D6D5C">
        <w:rPr>
          <w:b/>
          <w:bCs/>
          <w:szCs w:val="24"/>
          <w:lang w:val="es-ES" w:eastAsia="es-ES"/>
        </w:rPr>
        <w:t>(11)</w:t>
      </w:r>
    </w:p>
    <w:p w:rsidR="00F94E06" w:rsidRPr="003D6D5C" w:rsidRDefault="00F94E06" w:rsidP="00F94E06">
      <w:pPr>
        <w:pStyle w:val="Encabezado"/>
        <w:rPr>
          <w:szCs w:val="24"/>
        </w:rPr>
      </w:pPr>
    </w:p>
    <w:p w:rsidR="00F94E06" w:rsidRPr="003D6D5C" w:rsidRDefault="00F94E06" w:rsidP="00F94E06">
      <w:pPr>
        <w:pStyle w:val="Encabezado"/>
        <w:rPr>
          <w:szCs w:val="24"/>
        </w:rPr>
      </w:pPr>
      <w:r w:rsidRPr="003D6D5C">
        <w:rPr>
          <w:szCs w:val="24"/>
          <w:lang w:val="es-ES" w:eastAsia="es-ES"/>
        </w:rPr>
        <w:t xml:space="preserve">Debido a que el sistema utilizado no permite conocer con exactitud los ángulos </w:t>
      </w:r>
      <w:r w:rsidRPr="003D6D5C">
        <w:rPr>
          <w:position w:val="-10"/>
        </w:rPr>
        <w:object w:dxaOrig="180" w:dyaOrig="340">
          <v:shape id="_x0000_i1058" type="#_x0000_t75" style="width:9.4pt;height:16.9pt" o:ole="" filled="t">
            <v:fill color2="black"/>
            <v:imagedata r:id="rId91" o:title=""/>
          </v:shape>
          <o:OLEObject Type="Embed" ProgID="Equation.3" ShapeID="_x0000_i1058" DrawAspect="Content" ObjectID="_1499252247" r:id="rId92"/>
        </w:object>
      </w:r>
      <w:r w:rsidRPr="003D6D5C">
        <w:rPr>
          <w:szCs w:val="24"/>
          <w:lang w:val="es-ES" w:eastAsia="es-ES"/>
        </w:rPr>
        <w:t xml:space="preserve"> y </w:t>
      </w:r>
      <w:r w:rsidRPr="003D6D5C">
        <w:rPr>
          <w:position w:val="-10"/>
        </w:rPr>
        <w:object w:dxaOrig="220" w:dyaOrig="260">
          <v:shape id="_x0000_i1059" type="#_x0000_t75" style="width:10.65pt;height:12.5pt" o:ole="" filled="t">
            <v:fill color2="black"/>
            <v:imagedata r:id="rId93" o:title=""/>
          </v:shape>
          <o:OLEObject Type="Embed" ProgID="Equation.3" ShapeID="_x0000_i1059" DrawAspect="Content" ObjectID="_1499252248" r:id="rId94"/>
        </w:object>
      </w:r>
      <w:r w:rsidRPr="003D6D5C">
        <w:rPr>
          <w:szCs w:val="24"/>
          <w:lang w:val="es-ES" w:eastAsia="es-ES"/>
        </w:rPr>
        <w:t xml:space="preserve"> en los que se realizan las mediciones, se toma como factor de sensibilidad para la incertidumbre de la iluminancia, al área completa de la esfera. Esta aproximación sólo provoca un error por exceso. Entonces:</w:t>
      </w:r>
    </w:p>
    <w:p w:rsidR="00F94E06" w:rsidRPr="003D6D5C" w:rsidRDefault="00F94E06" w:rsidP="00F94E06">
      <w:pPr>
        <w:pStyle w:val="Encabezado"/>
        <w:rPr>
          <w:szCs w:val="24"/>
        </w:rPr>
      </w:pPr>
    </w:p>
    <w:p w:rsidR="00F94E06" w:rsidRPr="003D6D5C" w:rsidRDefault="00F94E06" w:rsidP="00F94E06">
      <w:pPr>
        <w:pStyle w:val="Encabezado"/>
        <w:jc w:val="center"/>
        <w:rPr>
          <w:szCs w:val="24"/>
        </w:rPr>
      </w:pPr>
      <w:r w:rsidRPr="003D6D5C">
        <w:rPr>
          <w:position w:val="-32"/>
        </w:rPr>
        <w:object w:dxaOrig="3560" w:dyaOrig="840">
          <v:shape id="_x0000_i1060" type="#_x0000_t75" style="width:177.8pt;height:41.95pt" o:ole="" filled="t">
            <v:fill color2="black"/>
            <v:imagedata r:id="rId95" o:title=""/>
          </v:shape>
          <o:OLEObject Type="Embed" ProgID="Equation.3" ShapeID="_x0000_i1060" DrawAspect="Content" ObjectID="_1499252249" r:id="rId96"/>
        </w:object>
      </w:r>
      <w:r w:rsidRPr="003D6D5C">
        <w:rPr>
          <w:szCs w:val="24"/>
        </w:rPr>
        <w:t>.</w:t>
      </w:r>
      <w:r w:rsidRPr="003D6D5C">
        <w:rPr>
          <w:szCs w:val="24"/>
          <w:lang w:val="es-ES" w:eastAsia="es-ES"/>
        </w:rPr>
        <w:t xml:space="preserve">   </w:t>
      </w:r>
      <w:r w:rsidRPr="003D6D5C">
        <w:rPr>
          <w:b/>
          <w:bCs/>
          <w:szCs w:val="24"/>
          <w:lang w:val="es-ES" w:eastAsia="es-ES"/>
        </w:rPr>
        <w:t>(12)</w:t>
      </w:r>
    </w:p>
    <w:p w:rsidR="00F94E06" w:rsidRDefault="00F94E06" w:rsidP="00F94E06">
      <w:pPr>
        <w:pStyle w:val="Encabezado"/>
        <w:rPr>
          <w:rFonts w:ascii="Times New Roman" w:hAnsi="Times New Roman"/>
          <w:szCs w:val="24"/>
        </w:rPr>
      </w:pPr>
    </w:p>
    <w:p w:rsidR="00F94E06" w:rsidRDefault="00F94E06" w:rsidP="00F94E06">
      <w:pPr>
        <w:pStyle w:val="Encabezado"/>
        <w:rPr>
          <w:rFonts w:ascii="Times New Roman" w:hAnsi="Times New Roman"/>
          <w:szCs w:val="24"/>
        </w:rPr>
      </w:pPr>
    </w:p>
    <w:p w:rsidR="00F94E06" w:rsidRPr="003D6D5C" w:rsidRDefault="00F94E06" w:rsidP="00EF4D89">
      <w:pPr>
        <w:pStyle w:val="Encabezado"/>
        <w:ind w:right="140"/>
        <w:rPr>
          <w:szCs w:val="24"/>
        </w:rPr>
      </w:pPr>
      <w:r w:rsidRPr="003D6D5C">
        <w:rPr>
          <w:szCs w:val="24"/>
          <w:lang w:val="es-ES" w:eastAsia="es-ES"/>
        </w:rPr>
        <w:lastRenderedPageBreak/>
        <w:t xml:space="preserve">Producto de la caracterización del goniómetro, se considera </w:t>
      </w:r>
      <w:r w:rsidR="003D6D5C" w:rsidRPr="003D6D5C">
        <w:rPr>
          <w:position w:val="-10"/>
        </w:rPr>
        <w:object w:dxaOrig="2020" w:dyaOrig="340">
          <v:shape id="_x0000_i1061" type="#_x0000_t75" style="width:100.8pt;height:17.55pt" o:ole="" filled="t">
            <v:fill color2="black"/>
            <v:imagedata r:id="rId97" o:title=""/>
          </v:shape>
          <o:OLEObject Type="Embed" ProgID="Equation.3" ShapeID="_x0000_i1061" DrawAspect="Content" ObjectID="_1499252250" r:id="rId98"/>
        </w:object>
      </w:r>
      <w:r w:rsidRPr="003D6D5C">
        <w:rPr>
          <w:szCs w:val="24"/>
          <w:lang w:val="es-ES" w:eastAsia="es-ES"/>
        </w:rPr>
        <w:t xml:space="preserve">, correspondiendo a una incertidumbre expandida de </w:t>
      </w:r>
      <w:r w:rsidR="003D6D5C" w:rsidRPr="003D6D5C">
        <w:rPr>
          <w:position w:val="-10"/>
        </w:rPr>
        <w:object w:dxaOrig="1280" w:dyaOrig="340">
          <v:shape id="_x0000_i1062" type="#_x0000_t75" style="width:64.5pt;height:17.55pt" o:ole="" filled="t">
            <v:fill color2="black"/>
            <v:imagedata r:id="rId99" o:title=""/>
          </v:shape>
          <o:OLEObject Type="Embed" ProgID="Equation.3" ShapeID="_x0000_i1062" DrawAspect="Content" ObjectID="_1499252251" r:id="rId100"/>
        </w:object>
      </w:r>
      <w:r w:rsidRPr="003D6D5C">
        <w:rPr>
          <w:szCs w:val="24"/>
        </w:rPr>
        <w:t>,</w:t>
      </w:r>
      <w:r w:rsidRPr="003D6D5C">
        <w:rPr>
          <w:szCs w:val="24"/>
          <w:lang w:val="es-ES" w:eastAsia="es-ES"/>
        </w:rPr>
        <w:t xml:space="preserve"> con un factor de cobertura </w:t>
      </w:r>
      <w:r w:rsidRPr="003D6D5C">
        <w:rPr>
          <w:position w:val="-8"/>
        </w:rPr>
        <w:object w:dxaOrig="720" w:dyaOrig="360">
          <v:shape id="_x0000_i1063" type="#_x0000_t75" style="width:36.3pt;height:18.15pt" o:ole="" filled="t">
            <v:fill color2="black"/>
            <v:imagedata r:id="rId101" o:title=""/>
          </v:shape>
          <o:OLEObject Type="Embed" ProgID="Equation.3" ShapeID="_x0000_i1063" DrawAspect="Content" ObjectID="_1499252252" r:id="rId102"/>
        </w:object>
      </w:r>
      <w:r w:rsidRPr="003D6D5C">
        <w:rPr>
          <w:szCs w:val="24"/>
          <w:lang w:val="es-ES" w:eastAsia="es-ES"/>
        </w:rPr>
        <w:t xml:space="preserve"> por suponerse una distr</w:t>
      </w:r>
      <w:r w:rsidRPr="003D6D5C">
        <w:rPr>
          <w:szCs w:val="24"/>
          <w:lang w:val="es-ES" w:eastAsia="es-ES"/>
        </w:rPr>
        <w:t>i</w:t>
      </w:r>
      <w:r w:rsidRPr="003D6D5C">
        <w:rPr>
          <w:szCs w:val="24"/>
          <w:lang w:val="es-ES" w:eastAsia="es-ES"/>
        </w:rPr>
        <w:t>bución de probabilidad cuadrada. Por lo tanto:</w:t>
      </w:r>
    </w:p>
    <w:p w:rsidR="00F94E06" w:rsidRPr="003D6D5C" w:rsidRDefault="00F94E06" w:rsidP="00EF4D89">
      <w:pPr>
        <w:pStyle w:val="Encabezado"/>
        <w:ind w:right="140"/>
        <w:rPr>
          <w:szCs w:val="24"/>
        </w:rPr>
      </w:pPr>
    </w:p>
    <w:p w:rsidR="00F94E06" w:rsidRPr="003D6D5C" w:rsidRDefault="00F94E06" w:rsidP="00EF4D89">
      <w:pPr>
        <w:pStyle w:val="Encabezado"/>
        <w:ind w:right="140"/>
        <w:jc w:val="center"/>
      </w:pPr>
      <w:r w:rsidRPr="003D6D5C">
        <w:rPr>
          <w:position w:val="-28"/>
        </w:rPr>
        <w:object w:dxaOrig="1280" w:dyaOrig="660">
          <v:shape id="_x0000_i1064" type="#_x0000_t75" style="width:63.85pt;height:33.2pt" o:ole="" filled="t">
            <v:fill color2="black"/>
            <v:imagedata r:id="rId103" o:title=""/>
          </v:shape>
          <o:OLEObject Type="Embed" ProgID="Equation.3" ShapeID="_x0000_i1064" DrawAspect="Content" ObjectID="_1499252253" r:id="rId104"/>
        </w:object>
      </w:r>
      <w:r w:rsidRPr="003D6D5C">
        <w:rPr>
          <w:szCs w:val="24"/>
          <w:lang w:val="es-ES" w:eastAsia="es-ES"/>
        </w:rPr>
        <w:t xml:space="preserve">.   </w:t>
      </w:r>
      <w:r w:rsidRPr="003D6D5C">
        <w:rPr>
          <w:b/>
          <w:bCs/>
          <w:szCs w:val="24"/>
          <w:lang w:val="es-ES" w:eastAsia="es-ES"/>
        </w:rPr>
        <w:t>(13)</w:t>
      </w:r>
    </w:p>
    <w:p w:rsidR="00F94E06" w:rsidRPr="003D6D5C" w:rsidRDefault="00F94E06" w:rsidP="00EF4D89">
      <w:pPr>
        <w:pStyle w:val="Encabezado"/>
        <w:ind w:right="140"/>
      </w:pPr>
    </w:p>
    <w:p w:rsidR="00F94E06" w:rsidRPr="003D6D5C" w:rsidRDefault="00F94E06" w:rsidP="00EF4D89">
      <w:pPr>
        <w:pStyle w:val="Encabezado"/>
        <w:ind w:right="140"/>
      </w:pPr>
    </w:p>
    <w:p w:rsidR="00F94E06" w:rsidRPr="003D6D5C" w:rsidRDefault="00F94E06" w:rsidP="00EF4D89">
      <w:pPr>
        <w:pStyle w:val="Encabezado"/>
        <w:ind w:right="140"/>
      </w:pPr>
      <w:r w:rsidRPr="003D6D5C">
        <w:rPr>
          <w:szCs w:val="24"/>
          <w:lang w:val="es-ES" w:eastAsia="es-ES"/>
        </w:rPr>
        <w:t xml:space="preserve">Falta especificar el cálculo en la incertidumbre en la iluminancia </w:t>
      </w:r>
      <w:r w:rsidRPr="003D6D5C">
        <w:rPr>
          <w:position w:val="-14"/>
        </w:rPr>
        <w:object w:dxaOrig="420" w:dyaOrig="380">
          <v:shape id="_x0000_i1065" type="#_x0000_t75" style="width:20.65pt;height:18.8pt" o:ole="" filled="t">
            <v:fill color2="black"/>
            <v:imagedata r:id="rId105" o:title=""/>
          </v:shape>
          <o:OLEObject Type="Embed" ProgID="Equation.3" ShapeID="_x0000_i1065" DrawAspect="Content" ObjectID="_1499252254" r:id="rId106"/>
        </w:object>
      </w:r>
      <w:r w:rsidRPr="003D6D5C">
        <w:rPr>
          <w:szCs w:val="24"/>
          <w:lang w:val="es-ES" w:eastAsia="es-ES"/>
        </w:rPr>
        <w:t>que se detalla a continuación.</w:t>
      </w:r>
    </w:p>
    <w:p w:rsidR="00F94E06" w:rsidRPr="003D6D5C" w:rsidRDefault="00F94E06" w:rsidP="00EF4D89">
      <w:pPr>
        <w:pStyle w:val="Encabezado"/>
        <w:ind w:right="140"/>
      </w:pPr>
    </w:p>
    <w:p w:rsidR="00F94E06" w:rsidRPr="003D6D5C" w:rsidRDefault="00F94E06" w:rsidP="00EF4D89">
      <w:pPr>
        <w:pStyle w:val="Encabezado"/>
        <w:ind w:right="140"/>
      </w:pPr>
    </w:p>
    <w:p w:rsidR="00F94E06" w:rsidRPr="003D6D5C" w:rsidRDefault="00F94E06" w:rsidP="00EF4D89">
      <w:pPr>
        <w:pStyle w:val="Encabezado"/>
        <w:ind w:right="140"/>
        <w:rPr>
          <w:szCs w:val="24"/>
        </w:rPr>
      </w:pPr>
      <w:r w:rsidRPr="003D6D5C">
        <w:rPr>
          <w:szCs w:val="24"/>
          <w:u w:val="single"/>
          <w:lang w:val="es-ES" w:eastAsia="es-ES"/>
        </w:rPr>
        <w:t>Incertidumbre en la iluminancia</w:t>
      </w:r>
    </w:p>
    <w:p w:rsidR="00F94E06" w:rsidRPr="003D6D5C" w:rsidRDefault="00F94E06" w:rsidP="00EF4D89">
      <w:pPr>
        <w:pStyle w:val="Encabezado"/>
        <w:ind w:right="140"/>
        <w:rPr>
          <w:szCs w:val="24"/>
        </w:rPr>
      </w:pPr>
    </w:p>
    <w:p w:rsidR="00F94E06" w:rsidRPr="003D6D5C" w:rsidRDefault="00F94E06" w:rsidP="00EF4D89">
      <w:pPr>
        <w:pStyle w:val="Encabezado"/>
        <w:ind w:right="140"/>
        <w:rPr>
          <w:szCs w:val="24"/>
        </w:rPr>
      </w:pPr>
    </w:p>
    <w:p w:rsidR="00F94E06" w:rsidRPr="003D6D5C" w:rsidRDefault="00F94E06" w:rsidP="00EF4D89">
      <w:pPr>
        <w:pStyle w:val="Encabezado"/>
        <w:ind w:right="140"/>
        <w:rPr>
          <w:szCs w:val="24"/>
        </w:rPr>
      </w:pPr>
      <w:r w:rsidRPr="003D6D5C">
        <w:rPr>
          <w:szCs w:val="24"/>
        </w:rPr>
        <w:t xml:space="preserve">Para establecer correctamente la incertidumbre en la iluminancia </w:t>
      </w:r>
      <w:r w:rsidRPr="003D6D5C">
        <w:rPr>
          <w:position w:val="-14"/>
        </w:rPr>
        <w:object w:dxaOrig="420" w:dyaOrig="380">
          <v:shape id="_x0000_i1066" type="#_x0000_t75" style="width:20.65pt;height:18.8pt" o:ole="" filled="t">
            <v:fill color2="black"/>
            <v:imagedata r:id="rId107" o:title=""/>
          </v:shape>
          <o:OLEObject Type="Embed" ProgID="Equation.3" ShapeID="_x0000_i1066" DrawAspect="Content" ObjectID="_1499252255" r:id="rId108"/>
        </w:object>
      </w:r>
      <w:r w:rsidRPr="003D6D5C">
        <w:rPr>
          <w:szCs w:val="24"/>
        </w:rPr>
        <w:t>, es necesario caracterizar la ilum</w:t>
      </w:r>
      <w:r w:rsidRPr="003D6D5C">
        <w:rPr>
          <w:szCs w:val="24"/>
        </w:rPr>
        <w:t>i</w:t>
      </w:r>
      <w:r w:rsidRPr="003D6D5C">
        <w:rPr>
          <w:szCs w:val="24"/>
        </w:rPr>
        <w:t xml:space="preserve">nancia </w:t>
      </w:r>
      <w:r w:rsidRPr="003D6D5C">
        <w:rPr>
          <w:position w:val="-12"/>
        </w:rPr>
        <w:object w:dxaOrig="360" w:dyaOrig="360">
          <v:shape id="_x0000_i1067" type="#_x0000_t75" style="width:18.15pt;height:18.15pt" o:ole="" filled="t">
            <v:fill color2="black"/>
            <v:imagedata r:id="rId109" o:title=""/>
          </v:shape>
          <o:OLEObject Type="Embed" ProgID="Equation.3" ShapeID="_x0000_i1067" DrawAspect="Content" ObjectID="_1499252256" r:id="rId110"/>
        </w:object>
      </w:r>
      <w:r w:rsidRPr="003D6D5C">
        <w:rPr>
          <w:szCs w:val="24"/>
        </w:rPr>
        <w:t xml:space="preserve">que entrega la lámpara. </w:t>
      </w:r>
    </w:p>
    <w:p w:rsidR="00F94E06" w:rsidRPr="003D6D5C" w:rsidRDefault="00F94E06" w:rsidP="00EF4D89">
      <w:pPr>
        <w:pStyle w:val="Encabezado"/>
        <w:ind w:right="140"/>
      </w:pPr>
      <w:r w:rsidRPr="003D6D5C">
        <w:rPr>
          <w:szCs w:val="24"/>
        </w:rPr>
        <w:t xml:space="preserve">La iluminancia de referencia </w:t>
      </w:r>
      <w:r w:rsidRPr="003D6D5C">
        <w:rPr>
          <w:position w:val="-14"/>
        </w:rPr>
        <w:object w:dxaOrig="460" w:dyaOrig="380">
          <v:shape id="_x0000_i1068" type="#_x0000_t75" style="width:23.15pt;height:18.8pt" o:ole="" filled="t">
            <v:fill color2="black"/>
            <v:imagedata r:id="rId111" o:title=""/>
          </v:shape>
          <o:OLEObject Type="Embed" ProgID="Equation.3" ShapeID="_x0000_i1068" DrawAspect="Content" ObjectID="_1499252257" r:id="rId112"/>
        </w:object>
      </w:r>
      <w:r w:rsidRPr="003D6D5C">
        <w:rPr>
          <w:szCs w:val="24"/>
        </w:rPr>
        <w:t xml:space="preserve"> que aporta la lámpara a calibrar varía si la corriente que circula por ella no es exactamente la misma corriente de calibración </w:t>
      </w:r>
      <w:r w:rsidRPr="003D6D5C">
        <w:rPr>
          <w:position w:val="-12"/>
        </w:rPr>
        <w:object w:dxaOrig="420" w:dyaOrig="360">
          <v:shape id="_x0000_i1069" type="#_x0000_t75" style="width:20.65pt;height:18.15pt" o:ole="" filled="t">
            <v:fill color2="black"/>
            <v:imagedata r:id="rId113" o:title=""/>
          </v:shape>
          <o:OLEObject Type="Embed" ProgID="Equation.3" ShapeID="_x0000_i1069" DrawAspect="Content" ObjectID="_1499252258" r:id="rId114"/>
        </w:object>
      </w:r>
      <w:r w:rsidRPr="003D6D5C">
        <w:rPr>
          <w:szCs w:val="24"/>
        </w:rPr>
        <w:t>. Esta variación es modelada por la siguiente fórmula:</w:t>
      </w:r>
    </w:p>
    <w:p w:rsidR="00F94E06" w:rsidRPr="003D6D5C" w:rsidRDefault="00F94E06" w:rsidP="00EF4D89">
      <w:pPr>
        <w:pStyle w:val="Encabezado"/>
        <w:ind w:right="140"/>
      </w:pPr>
    </w:p>
    <w:p w:rsidR="00F94E06" w:rsidRPr="003D6D5C" w:rsidRDefault="00F94E06" w:rsidP="00EF4D89">
      <w:pPr>
        <w:pStyle w:val="Encabezado"/>
        <w:ind w:right="140"/>
        <w:jc w:val="center"/>
      </w:pPr>
      <w:r w:rsidRPr="003D6D5C">
        <w:rPr>
          <w:position w:val="-32"/>
        </w:rPr>
        <w:object w:dxaOrig="1840" w:dyaOrig="800">
          <v:shape id="_x0000_i1070" type="#_x0000_t75" style="width:91.4pt;height:40.05pt" o:ole="" filled="t">
            <v:fill color2="black"/>
            <v:imagedata r:id="rId115" o:title=""/>
          </v:shape>
          <o:OLEObject Type="Embed" ProgID="Equation.3" ShapeID="_x0000_i1070" DrawAspect="Content" ObjectID="_1499252259" r:id="rId116"/>
        </w:object>
      </w:r>
      <w:r w:rsidRPr="003D6D5C">
        <w:rPr>
          <w:szCs w:val="24"/>
        </w:rPr>
        <w:t xml:space="preserve">  </w:t>
      </w:r>
      <w:r w:rsidRPr="003D6D5C">
        <w:rPr>
          <w:b/>
          <w:bCs/>
          <w:szCs w:val="24"/>
        </w:rPr>
        <w:t xml:space="preserve"> (14)</w:t>
      </w:r>
    </w:p>
    <w:p w:rsidR="00F94E06" w:rsidRPr="003D6D5C" w:rsidRDefault="00F94E06" w:rsidP="00EF4D89">
      <w:pPr>
        <w:pStyle w:val="Encabezado"/>
        <w:ind w:right="140"/>
      </w:pPr>
    </w:p>
    <w:p w:rsidR="00F94E06" w:rsidRPr="003D6D5C" w:rsidRDefault="00F94E06" w:rsidP="00EF4D89">
      <w:pPr>
        <w:pStyle w:val="Encabezado"/>
        <w:ind w:right="140"/>
      </w:pPr>
      <w:r w:rsidRPr="003D6D5C">
        <w:rPr>
          <w:position w:val="-14"/>
        </w:rPr>
        <w:object w:dxaOrig="460" w:dyaOrig="380">
          <v:shape id="_x0000_i1071" type="#_x0000_t75" style="width:23.15pt;height:18.8pt" o:ole="" filled="t">
            <v:fill color2="black"/>
            <v:imagedata r:id="rId117" o:title=""/>
          </v:shape>
          <o:OLEObject Type="Embed" ProgID="Equation.3" ShapeID="_x0000_i1071" DrawAspect="Content" ObjectID="_1499252260" r:id="rId118"/>
        </w:object>
      </w:r>
      <w:r w:rsidRPr="003D6D5C">
        <w:rPr>
          <w:szCs w:val="24"/>
        </w:rPr>
        <w:t>: Iluminancia [lx] de referencia corregida que llega al luxómetro.</w:t>
      </w:r>
    </w:p>
    <w:p w:rsidR="00F94E06" w:rsidRPr="003D6D5C" w:rsidRDefault="00F94E06" w:rsidP="00EF4D89">
      <w:pPr>
        <w:spacing w:before="60" w:after="60"/>
        <w:ind w:right="140"/>
      </w:pPr>
      <w:r w:rsidRPr="003D6D5C">
        <w:rPr>
          <w:position w:val="-12"/>
        </w:rPr>
        <w:object w:dxaOrig="360" w:dyaOrig="360">
          <v:shape id="_x0000_i1072" type="#_x0000_t75" style="width:18.15pt;height:18.15pt" o:ole="" filled="t">
            <v:fill color2="black"/>
            <v:imagedata r:id="rId119" o:title=""/>
          </v:shape>
          <o:OLEObject Type="Embed" ProgID="Equation.3" ShapeID="_x0000_i1072" DrawAspect="Content" ObjectID="_1499252261" r:id="rId120"/>
        </w:object>
      </w:r>
      <w:r w:rsidRPr="003D6D5C">
        <w:rPr>
          <w:szCs w:val="24"/>
        </w:rPr>
        <w:t>: Iluminancia [lx] que entrega la lámpara a calibrar.</w:t>
      </w:r>
    </w:p>
    <w:p w:rsidR="00F94E06" w:rsidRPr="003D6D5C" w:rsidRDefault="00F94E06" w:rsidP="00EF4D89">
      <w:pPr>
        <w:spacing w:before="60" w:after="60"/>
        <w:ind w:right="140"/>
      </w:pPr>
      <w:r w:rsidRPr="003D6D5C">
        <w:rPr>
          <w:position w:val="-12"/>
        </w:rPr>
        <w:object w:dxaOrig="420" w:dyaOrig="360">
          <v:shape id="_x0000_i1073" type="#_x0000_t75" style="width:20.65pt;height:18.15pt" o:ole="" filled="t">
            <v:fill color2="black"/>
            <v:imagedata r:id="rId121" o:title=""/>
          </v:shape>
          <o:OLEObject Type="Embed" ProgID="Equation.3" ShapeID="_x0000_i1073" DrawAspect="Content" ObjectID="_1499252262" r:id="rId122"/>
        </w:object>
      </w:r>
      <w:r w:rsidRPr="003D6D5C">
        <w:rPr>
          <w:szCs w:val="24"/>
        </w:rPr>
        <w:t xml:space="preserve">: Corriente [A] para la cual se establece que el espectro de la lámpara es lo más similar posible al de un iluminante A. </w:t>
      </w:r>
    </w:p>
    <w:p w:rsidR="00F94E06" w:rsidRPr="003D6D5C" w:rsidRDefault="00F94E06" w:rsidP="00EF4D89">
      <w:pPr>
        <w:spacing w:before="60" w:after="60"/>
        <w:ind w:right="140"/>
      </w:pPr>
      <w:r w:rsidRPr="003D6D5C">
        <w:rPr>
          <w:position w:val="-12"/>
        </w:rPr>
        <w:object w:dxaOrig="340" w:dyaOrig="360">
          <v:shape id="_x0000_i1074" type="#_x0000_t75" style="width:17.55pt;height:18.15pt" o:ole="" filled="t">
            <v:fill color2="black"/>
            <v:imagedata r:id="rId123" o:title=""/>
          </v:shape>
          <o:OLEObject Type="Embed" ProgID="Equation.3" ShapeID="_x0000_i1074" DrawAspect="Content" ObjectID="_1499252263" r:id="rId124"/>
        </w:object>
      </w:r>
      <w:r w:rsidRPr="003D6D5C">
        <w:rPr>
          <w:szCs w:val="24"/>
        </w:rPr>
        <w:t>: Corriente [A] aplicada a la lámpara.</w:t>
      </w:r>
    </w:p>
    <w:p w:rsidR="00F94E06" w:rsidRPr="003D6D5C" w:rsidRDefault="00F94E06" w:rsidP="00EF4D89">
      <w:pPr>
        <w:spacing w:before="60" w:after="60"/>
        <w:ind w:right="140"/>
        <w:rPr>
          <w:szCs w:val="24"/>
        </w:rPr>
      </w:pPr>
      <w:r w:rsidRPr="003D6D5C">
        <w:rPr>
          <w:position w:val="-6"/>
        </w:rPr>
        <w:object w:dxaOrig="400" w:dyaOrig="300">
          <v:shape id="_x0000_i1075" type="#_x0000_t75" style="width:19.4pt;height:15.05pt" o:ole="" filled="t">
            <v:fill color2="black"/>
            <v:imagedata r:id="rId125" o:title=""/>
          </v:shape>
          <o:OLEObject Type="Embed" ProgID="Equation.3" ShapeID="_x0000_i1075" DrawAspect="Content" ObjectID="_1499252264" r:id="rId126"/>
        </w:object>
      </w:r>
      <w:r w:rsidRPr="003D6D5C">
        <w:rPr>
          <w:szCs w:val="24"/>
        </w:rPr>
        <w:t>: Exponente (adimensional) para modelar la sensibilidad de la iluminancia ante variaciones de corrie</w:t>
      </w:r>
      <w:r w:rsidRPr="003D6D5C">
        <w:rPr>
          <w:szCs w:val="24"/>
        </w:rPr>
        <w:t>n</w:t>
      </w:r>
      <w:r w:rsidRPr="003D6D5C">
        <w:rPr>
          <w:szCs w:val="24"/>
        </w:rPr>
        <w:t>te. Su valor se extrae de la  CIE 198:2011.</w:t>
      </w:r>
    </w:p>
    <w:p w:rsidR="00F94E06" w:rsidRPr="003D6D5C" w:rsidRDefault="00F94E06" w:rsidP="00EF4D89">
      <w:pPr>
        <w:pStyle w:val="Encabezado"/>
        <w:ind w:right="140"/>
      </w:pPr>
      <w:r w:rsidRPr="003D6D5C">
        <w:rPr>
          <w:szCs w:val="24"/>
        </w:rPr>
        <w:t xml:space="preserve">No se considera el cálculo de un factor de corrección </w:t>
      </w:r>
      <w:r w:rsidRPr="003D6D5C">
        <w:rPr>
          <w:position w:val="-6"/>
        </w:rPr>
        <w:object w:dxaOrig="540" w:dyaOrig="300">
          <v:shape id="_x0000_i1076" type="#_x0000_t75" style="width:26.3pt;height:15.05pt" o:ole="" filled="t">
            <v:fill color2="black"/>
            <v:imagedata r:id="rId127" o:title=""/>
          </v:shape>
          <o:OLEObject Type="Embed" ProgID="Equation.3" ShapeID="_x0000_i1076" DrawAspect="Content" ObjectID="_1499252265" r:id="rId128"/>
        </w:object>
      </w:r>
      <w:r w:rsidRPr="003D6D5C">
        <w:rPr>
          <w:szCs w:val="24"/>
        </w:rPr>
        <w:t xml:space="preserve"> por el posiblemente incorrecto alineamiento de la lámpara ya que en el goniómetro esto no es relevante.</w:t>
      </w:r>
    </w:p>
    <w:p w:rsidR="00F94E06" w:rsidRPr="003D6D5C" w:rsidRDefault="00F94E06" w:rsidP="00EF4D89">
      <w:pPr>
        <w:pStyle w:val="Encabezado"/>
        <w:ind w:right="140"/>
      </w:pPr>
    </w:p>
    <w:p w:rsidR="00F94E06" w:rsidRPr="003D6D5C" w:rsidRDefault="00F94E06" w:rsidP="00EF4D89">
      <w:pPr>
        <w:pStyle w:val="Encabezado"/>
        <w:ind w:right="140"/>
      </w:pPr>
    </w:p>
    <w:p w:rsidR="00F94E06" w:rsidRPr="003D6D5C" w:rsidRDefault="00F94E06" w:rsidP="00EF4D89">
      <w:pPr>
        <w:ind w:right="140"/>
        <w:rPr>
          <w:szCs w:val="24"/>
        </w:rPr>
      </w:pPr>
      <w:r w:rsidRPr="003D6D5C">
        <w:rPr>
          <w:szCs w:val="24"/>
        </w:rPr>
        <w:t xml:space="preserve">La temperatura de distribución que aporta la lámpara a calibrar varía si la corriente que circula por ella no es exactamente la misma corriente de calibración </w:t>
      </w:r>
      <w:r w:rsidRPr="003D6D5C">
        <w:rPr>
          <w:position w:val="-12"/>
        </w:rPr>
        <w:object w:dxaOrig="420" w:dyaOrig="360">
          <v:shape id="_x0000_i1077" type="#_x0000_t75" style="width:20.65pt;height:18.15pt" o:ole="" filled="t">
            <v:fill color2="black"/>
            <v:imagedata r:id="rId129" o:title=""/>
          </v:shape>
          <o:OLEObject Type="Embed" ProgID="Equation.3" ShapeID="_x0000_i1077" DrawAspect="Content" ObjectID="_1499252266" r:id="rId130"/>
        </w:object>
      </w:r>
      <w:r w:rsidRPr="003D6D5C">
        <w:rPr>
          <w:szCs w:val="24"/>
        </w:rPr>
        <w:t>. Esta variación es modelada por la siguiente fórmula:</w:t>
      </w:r>
    </w:p>
    <w:p w:rsidR="00F94E06" w:rsidRPr="003D6D5C" w:rsidRDefault="00F94E06" w:rsidP="00EF4D89">
      <w:pPr>
        <w:ind w:right="140"/>
        <w:rPr>
          <w:szCs w:val="24"/>
        </w:rPr>
      </w:pPr>
    </w:p>
    <w:p w:rsidR="00F94E06" w:rsidRPr="003D6D5C" w:rsidRDefault="00F94E06" w:rsidP="00EF4D89">
      <w:pPr>
        <w:ind w:right="140"/>
        <w:jc w:val="center"/>
        <w:rPr>
          <w:szCs w:val="24"/>
        </w:rPr>
      </w:pPr>
      <w:r w:rsidRPr="003D6D5C">
        <w:rPr>
          <w:position w:val="-32"/>
        </w:rPr>
        <w:object w:dxaOrig="1939" w:dyaOrig="800">
          <v:shape id="_x0000_i1078" type="#_x0000_t75" style="width:97.05pt;height:40.05pt" o:ole="" filled="t">
            <v:fill color2="black"/>
            <v:imagedata r:id="rId131" o:title=""/>
          </v:shape>
          <o:OLEObject Type="Embed" ProgID="Equation.3" ShapeID="_x0000_i1078" DrawAspect="Content" ObjectID="_1499252267" r:id="rId132"/>
        </w:object>
      </w:r>
      <w:r w:rsidRPr="003D6D5C">
        <w:rPr>
          <w:szCs w:val="24"/>
        </w:rPr>
        <w:t xml:space="preserve">.   </w:t>
      </w:r>
      <w:r w:rsidRPr="003D6D5C">
        <w:rPr>
          <w:b/>
          <w:bCs/>
          <w:szCs w:val="24"/>
        </w:rPr>
        <w:t>(15)</w:t>
      </w:r>
    </w:p>
    <w:p w:rsidR="00F94E06" w:rsidRPr="003D6D5C" w:rsidRDefault="00F94E06" w:rsidP="00EF4D89">
      <w:pPr>
        <w:ind w:right="140"/>
        <w:rPr>
          <w:szCs w:val="24"/>
        </w:rPr>
      </w:pPr>
    </w:p>
    <w:p w:rsidR="00F94E06" w:rsidRPr="003D6D5C" w:rsidRDefault="00F94E06" w:rsidP="00EF4D89">
      <w:pPr>
        <w:ind w:right="140"/>
      </w:pPr>
      <w:r w:rsidRPr="003D6D5C">
        <w:rPr>
          <w:position w:val="-10"/>
        </w:rPr>
        <w:object w:dxaOrig="400" w:dyaOrig="340">
          <v:shape id="_x0000_i1079" type="#_x0000_t75" style="width:19.4pt;height:17.55pt" o:ole="" filled="t">
            <v:fill color2="black"/>
            <v:imagedata r:id="rId133" o:title=""/>
          </v:shape>
          <o:OLEObject Type="Embed" ProgID="Equation.3" ShapeID="_x0000_i1079" DrawAspect="Content" ObjectID="_1499252268" r:id="rId134"/>
        </w:object>
      </w:r>
      <w:r w:rsidRPr="003D6D5C">
        <w:rPr>
          <w:szCs w:val="24"/>
        </w:rPr>
        <w:t>: Temperatura [K] de distribución de la lámpara durante la medición.</w:t>
      </w:r>
    </w:p>
    <w:p w:rsidR="00F94E06" w:rsidRPr="003D6D5C" w:rsidRDefault="00F94E06" w:rsidP="00EF4D89">
      <w:pPr>
        <w:ind w:right="140"/>
      </w:pPr>
      <w:r w:rsidRPr="003D6D5C">
        <w:rPr>
          <w:position w:val="-12"/>
        </w:rPr>
        <w:object w:dxaOrig="499" w:dyaOrig="360">
          <v:shape id="_x0000_i1080" type="#_x0000_t75" style="width:25.05pt;height:18.15pt" o:ole="" filled="t">
            <v:fill color2="black"/>
            <v:imagedata r:id="rId135" o:title=""/>
          </v:shape>
          <o:OLEObject Type="Embed" ProgID="Equation.3" ShapeID="_x0000_i1080" DrawAspect="Content" ObjectID="_1499252269" r:id="rId136"/>
        </w:object>
      </w:r>
      <w:r w:rsidRPr="003D6D5C">
        <w:rPr>
          <w:szCs w:val="24"/>
        </w:rPr>
        <w:t>: Temperatura [K] de distribución que presenta la lámpara a calibrar cuando por ella circula la corrie</w:t>
      </w:r>
      <w:r w:rsidRPr="003D6D5C">
        <w:rPr>
          <w:szCs w:val="24"/>
        </w:rPr>
        <w:t>n</w:t>
      </w:r>
      <w:r w:rsidRPr="003D6D5C">
        <w:rPr>
          <w:szCs w:val="24"/>
        </w:rPr>
        <w:t xml:space="preserve">te </w:t>
      </w:r>
      <w:r w:rsidRPr="003D6D5C">
        <w:rPr>
          <w:position w:val="-12"/>
        </w:rPr>
        <w:object w:dxaOrig="420" w:dyaOrig="360">
          <v:shape id="_x0000_i1081" type="#_x0000_t75" style="width:20.65pt;height:18.15pt" o:ole="" filled="t">
            <v:fill color2="black"/>
            <v:imagedata r:id="rId137" o:title=""/>
          </v:shape>
          <o:OLEObject Type="Embed" ProgID="Equation.3" ShapeID="_x0000_i1081" DrawAspect="Content" ObjectID="_1499252270" r:id="rId138"/>
        </w:object>
      </w:r>
      <w:r w:rsidRPr="003D6D5C">
        <w:rPr>
          <w:szCs w:val="24"/>
        </w:rPr>
        <w:t>.</w:t>
      </w:r>
      <w:r w:rsidRPr="003D6D5C">
        <w:rPr>
          <w:position w:val="-6"/>
        </w:rPr>
        <w:object w:dxaOrig="420" w:dyaOrig="300">
          <v:shape id="_x0000_i1082" type="#_x0000_t75" style="width:20.65pt;height:15.05pt" o:ole="" filled="t">
            <v:fill color2="black"/>
            <v:imagedata r:id="rId139" o:title=""/>
          </v:shape>
          <o:OLEObject Type="Embed" ProgID="Equation.3" ShapeID="_x0000_i1082" DrawAspect="Content" ObjectID="_1499252271" r:id="rId140"/>
        </w:object>
      </w:r>
      <w:r w:rsidRPr="003D6D5C">
        <w:rPr>
          <w:szCs w:val="24"/>
        </w:rPr>
        <w:t>: Exponente (adimensional) para modelar la sensibilidad de la temperatura de distribución ante variaciones de corriente. Su valor se extrae de la  CIE 198:2011.</w:t>
      </w:r>
    </w:p>
    <w:p w:rsidR="00F94E06" w:rsidRPr="003D6D5C" w:rsidRDefault="00F94E06" w:rsidP="00E01FEC">
      <w:pPr>
        <w:spacing w:before="60" w:after="60"/>
        <w:ind w:left="1134"/>
      </w:pPr>
    </w:p>
    <w:p w:rsidR="00F94E06" w:rsidRPr="003D6D5C" w:rsidRDefault="00F94E06" w:rsidP="00F94E06">
      <w:pPr>
        <w:spacing w:before="60" w:after="60"/>
      </w:pPr>
    </w:p>
    <w:p w:rsidR="00F94E06" w:rsidRPr="003D6D5C" w:rsidRDefault="00F94E06" w:rsidP="00F94E06">
      <w:pPr>
        <w:rPr>
          <w:szCs w:val="24"/>
          <w:u w:val="single"/>
        </w:rPr>
      </w:pPr>
      <w:r w:rsidRPr="003D6D5C">
        <w:rPr>
          <w:szCs w:val="24"/>
        </w:rPr>
        <w:lastRenderedPageBreak/>
        <w:t>La calibración debe hacerse sólo para una fuente cuya temperatura de distribución corresponda a la de un  iluminante CIE ”A”. Si la fuente no resulta ser de esta manera, debe corregirse la lectura del luxómetro para que corresponda con la lectura si la fuente efectivamente fuera un iluminante  CIE “A”. También hay que c</w:t>
      </w:r>
      <w:r w:rsidRPr="003D6D5C">
        <w:rPr>
          <w:szCs w:val="24"/>
        </w:rPr>
        <w:t>o</w:t>
      </w:r>
      <w:r w:rsidRPr="003D6D5C">
        <w:rPr>
          <w:szCs w:val="24"/>
        </w:rPr>
        <w:t>rregir un posible incorrecto posicionamiento del luxómetro. Todo esto se logra con la siguiente expresión:</w:t>
      </w:r>
    </w:p>
    <w:p w:rsidR="00F94E06" w:rsidRPr="003D6D5C" w:rsidRDefault="00F94E06" w:rsidP="00F94E06">
      <w:pPr>
        <w:rPr>
          <w:szCs w:val="24"/>
          <w:u w:val="single"/>
        </w:rPr>
      </w:pPr>
    </w:p>
    <w:p w:rsidR="00F94E06" w:rsidRPr="003D6D5C" w:rsidRDefault="00F94E06" w:rsidP="00F94E06">
      <w:r w:rsidRPr="003D6D5C">
        <w:rPr>
          <w:position w:val="-32"/>
        </w:rPr>
        <w:object w:dxaOrig="8559" w:dyaOrig="800">
          <v:shape id="_x0000_i1083" type="#_x0000_t75" style="width:428.25pt;height:40.05pt" o:ole="" filled="t">
            <v:fill color2="black"/>
            <v:imagedata r:id="rId141" o:title=""/>
          </v:shape>
          <o:OLEObject Type="Embed" ProgID="Equation.3" ShapeID="_x0000_i1083" DrawAspect="Content" ObjectID="_1499252272" r:id="rId142"/>
        </w:object>
      </w:r>
      <w:r w:rsidRPr="003D6D5C">
        <w:rPr>
          <w:szCs w:val="24"/>
        </w:rPr>
        <w:t xml:space="preserve">. </w:t>
      </w:r>
      <w:r w:rsidRPr="003D6D5C">
        <w:rPr>
          <w:b/>
          <w:bCs/>
          <w:szCs w:val="24"/>
        </w:rPr>
        <w:t>(16)</w:t>
      </w:r>
    </w:p>
    <w:p w:rsidR="00F94E06" w:rsidRPr="003D6D5C" w:rsidRDefault="00F94E06" w:rsidP="00F94E06"/>
    <w:p w:rsidR="00F94E06" w:rsidRPr="003D6D5C" w:rsidRDefault="00F94E06" w:rsidP="00F94E06">
      <w:pPr>
        <w:pStyle w:val="Encabezado"/>
      </w:pPr>
      <w:r w:rsidRPr="003D6D5C">
        <w:rPr>
          <w:position w:val="-12"/>
        </w:rPr>
        <w:object w:dxaOrig="440" w:dyaOrig="360">
          <v:shape id="_x0000_i1084" type="#_x0000_t75" style="width:21.9pt;height:18.15pt" o:ole="" filled="t">
            <v:fill color2="black"/>
            <v:imagedata r:id="rId143" o:title=""/>
          </v:shape>
          <o:OLEObject Type="Embed" ProgID="Equation.3" ShapeID="_x0000_i1084" DrawAspect="Content" ObjectID="_1499252273" r:id="rId144"/>
        </w:object>
      </w:r>
      <w:r w:rsidRPr="003D6D5C">
        <w:rPr>
          <w:szCs w:val="24"/>
        </w:rPr>
        <w:t>: Valor medido por el luxómetro [lx].</w:t>
      </w:r>
    </w:p>
    <w:p w:rsidR="00F94E06" w:rsidRPr="003D6D5C" w:rsidRDefault="00F94E06" w:rsidP="00F94E06">
      <w:pPr>
        <w:pStyle w:val="Encabezado"/>
      </w:pPr>
      <w:r w:rsidRPr="003D6D5C">
        <w:rPr>
          <w:position w:val="-12"/>
        </w:rPr>
        <w:object w:dxaOrig="499" w:dyaOrig="360">
          <v:shape id="_x0000_i1085" type="#_x0000_t75" style="width:25.05pt;height:18.15pt" o:ole="" filled="t">
            <v:fill color2="black"/>
            <v:imagedata r:id="rId145" o:title=""/>
          </v:shape>
          <o:OLEObject Type="Embed" ProgID="Equation.3" ShapeID="_x0000_i1085" DrawAspect="Content" ObjectID="_1499252274" r:id="rId146"/>
        </w:object>
      </w:r>
      <w:r w:rsidRPr="003D6D5C">
        <w:rPr>
          <w:szCs w:val="24"/>
        </w:rPr>
        <w:t>: Iluminancia [lx] adicional que sirve para considerar la incertidumbre debido a la estabilidad en la m</w:t>
      </w:r>
      <w:r w:rsidRPr="003D6D5C">
        <w:rPr>
          <w:szCs w:val="24"/>
        </w:rPr>
        <w:t>e</w:t>
      </w:r>
      <w:r w:rsidRPr="003D6D5C">
        <w:rPr>
          <w:szCs w:val="24"/>
        </w:rPr>
        <w:t xml:space="preserve">dición. Se le asigna el valor </w:t>
      </w:r>
      <w:r w:rsidRPr="003D6D5C">
        <w:rPr>
          <w:position w:val="-12"/>
        </w:rPr>
        <w:object w:dxaOrig="880" w:dyaOrig="360">
          <v:shape id="_x0000_i1086" type="#_x0000_t75" style="width:43.85pt;height:18.15pt" o:ole="" filled="t">
            <v:fill color2="black"/>
            <v:imagedata r:id="rId147" o:title=""/>
          </v:shape>
          <o:OLEObject Type="Embed" ProgID="Equation.3" ShapeID="_x0000_i1086" DrawAspect="Content" ObjectID="_1499252275" r:id="rId148"/>
        </w:object>
      </w:r>
      <w:r w:rsidRPr="003D6D5C">
        <w:rPr>
          <w:szCs w:val="24"/>
        </w:rPr>
        <w:t>.</w:t>
      </w:r>
    </w:p>
    <w:p w:rsidR="00F94E06" w:rsidRPr="003D6D5C" w:rsidRDefault="00F94E06" w:rsidP="00F94E06">
      <w:pPr>
        <w:pStyle w:val="Encabezado"/>
      </w:pPr>
      <w:r w:rsidRPr="003D6D5C">
        <w:rPr>
          <w:position w:val="-14"/>
        </w:rPr>
        <w:object w:dxaOrig="580" w:dyaOrig="380">
          <v:shape id="_x0000_i1087" type="#_x0000_t75" style="width:28.8pt;height:18.8pt" o:ole="" filled="t">
            <v:fill color2="black"/>
            <v:imagedata r:id="rId149" o:title=""/>
          </v:shape>
          <o:OLEObject Type="Embed" ProgID="Equation.3" ShapeID="_x0000_i1087" DrawAspect="Content" ObjectID="_1499252276" r:id="rId150"/>
        </w:object>
      </w:r>
      <w:r w:rsidRPr="003D6D5C">
        <w:rPr>
          <w:szCs w:val="24"/>
        </w:rPr>
        <w:t>: Iluminancia [lx] adicional que sirve para considerar la incertidumbre debido al “drift” del flujo lum</w:t>
      </w:r>
      <w:r w:rsidRPr="003D6D5C">
        <w:rPr>
          <w:szCs w:val="24"/>
        </w:rPr>
        <w:t>i</w:t>
      </w:r>
      <w:r w:rsidRPr="003D6D5C">
        <w:rPr>
          <w:szCs w:val="24"/>
        </w:rPr>
        <w:t>noso generado por la lámpara a lo largo de la medición. Se le asigna el valor</w:t>
      </w:r>
      <w:r w:rsidRPr="003D6D5C">
        <w:rPr>
          <w:position w:val="-14"/>
        </w:rPr>
        <w:object w:dxaOrig="960" w:dyaOrig="380">
          <v:shape id="_x0000_i1088" type="#_x0000_t75" style="width:47.6pt;height:18.8pt" o:ole="" filled="t">
            <v:fill color2="black"/>
            <v:imagedata r:id="rId151" o:title=""/>
          </v:shape>
          <o:OLEObject Type="Embed" ProgID="Equation.3" ShapeID="_x0000_i1088" DrawAspect="Content" ObjectID="_1499252277" r:id="rId152"/>
        </w:object>
      </w:r>
      <w:r w:rsidRPr="003D6D5C">
        <w:rPr>
          <w:szCs w:val="24"/>
        </w:rPr>
        <w:t>.</w:t>
      </w:r>
    </w:p>
    <w:p w:rsidR="00F94E06" w:rsidRPr="003D6D5C" w:rsidRDefault="00F94E06" w:rsidP="00F94E06">
      <w:pPr>
        <w:pStyle w:val="Encabezado"/>
      </w:pPr>
      <w:r w:rsidRPr="003D6D5C">
        <w:rPr>
          <w:position w:val="-10"/>
        </w:rPr>
        <w:object w:dxaOrig="320" w:dyaOrig="340">
          <v:shape id="_x0000_i1089" type="#_x0000_t75" style="width:16.3pt;height:17.55pt" o:ole="" filled="t">
            <v:fill color2="black"/>
            <v:imagedata r:id="rId153" o:title=""/>
          </v:shape>
          <o:OLEObject Type="Embed" ProgID="Equation.3" ShapeID="_x0000_i1089" DrawAspect="Content" ObjectID="_1499252278" r:id="rId154"/>
        </w:object>
      </w:r>
      <w:r w:rsidRPr="003D6D5C">
        <w:rPr>
          <w:szCs w:val="24"/>
        </w:rPr>
        <w:t>: Factor (adimensional) de calibración del luxómetro extraído del último certificado de calibración. Su v</w:t>
      </w:r>
      <w:r w:rsidRPr="003D6D5C">
        <w:rPr>
          <w:szCs w:val="24"/>
        </w:rPr>
        <w:t>a</w:t>
      </w:r>
      <w:r w:rsidRPr="003D6D5C">
        <w:rPr>
          <w:szCs w:val="24"/>
        </w:rPr>
        <w:t xml:space="preserve">lor es el cociente entre el valor de referencia y el valor de lectura que aparece en el certificado para el rango de medición usada (generalmente se ajusta el luxómetro para que su valor sea </w:t>
      </w:r>
      <w:r w:rsidRPr="003D6D5C">
        <w:rPr>
          <w:position w:val="-10"/>
        </w:rPr>
        <w:object w:dxaOrig="639" w:dyaOrig="340">
          <v:shape id="_x0000_i1090" type="#_x0000_t75" style="width:31.95pt;height:17.55pt" o:ole="" filled="t">
            <v:fill color2="black"/>
            <v:imagedata r:id="rId155" o:title=""/>
          </v:shape>
          <o:OLEObject Type="Embed" ProgID="Equation.3" ShapeID="_x0000_i1090" DrawAspect="Content" ObjectID="_1499252279" r:id="rId156"/>
        </w:object>
      </w:r>
      <w:r w:rsidRPr="003D6D5C">
        <w:rPr>
          <w:szCs w:val="24"/>
        </w:rPr>
        <w:t>).</w:t>
      </w:r>
    </w:p>
    <w:p w:rsidR="00F94E06" w:rsidRPr="003D6D5C" w:rsidRDefault="00F94E06" w:rsidP="00F94E06">
      <w:r w:rsidRPr="003D6D5C">
        <w:rPr>
          <w:position w:val="-10"/>
        </w:rPr>
        <w:object w:dxaOrig="300" w:dyaOrig="340">
          <v:shape id="_x0000_i1091" type="#_x0000_t75" style="width:15.05pt;height:17.55pt" o:ole="" filled="t">
            <v:fill color2="black"/>
            <v:imagedata r:id="rId157" o:title=""/>
          </v:shape>
          <o:OLEObject Type="Embed" ProgID="Equation.3" ShapeID="_x0000_i1091" DrawAspect="Content" ObjectID="_1499252280" r:id="rId158"/>
        </w:object>
      </w:r>
      <w:r w:rsidRPr="003D6D5C">
        <w:rPr>
          <w:szCs w:val="24"/>
        </w:rPr>
        <w:t xml:space="preserve">: Temperatura [K] de distribución de un iluminante A. Su valor es </w:t>
      </w:r>
      <w:r w:rsidR="00C479FC" w:rsidRPr="003D6D5C">
        <w:rPr>
          <w:position w:val="-10"/>
        </w:rPr>
        <w:object w:dxaOrig="1300" w:dyaOrig="340">
          <v:shape id="_x0000_i1092" type="#_x0000_t75" style="width:65.1pt;height:17.55pt" o:ole="" filled="t">
            <v:fill color2="black"/>
            <v:imagedata r:id="rId159" o:title=""/>
          </v:shape>
          <o:OLEObject Type="Embed" ProgID="Equation.3" ShapeID="_x0000_i1092" DrawAspect="Content" ObjectID="_1499252281" r:id="rId160"/>
        </w:object>
      </w:r>
      <w:r w:rsidRPr="003D6D5C">
        <w:rPr>
          <w:szCs w:val="24"/>
        </w:rPr>
        <w:t xml:space="preserve"> sin incertidumbre.</w:t>
      </w:r>
    </w:p>
    <w:p w:rsidR="00F94E06" w:rsidRPr="003D6D5C" w:rsidRDefault="00F94E06" w:rsidP="00F94E06">
      <w:r w:rsidRPr="003D6D5C">
        <w:rPr>
          <w:position w:val="-6"/>
        </w:rPr>
        <w:object w:dxaOrig="400" w:dyaOrig="300">
          <v:shape id="_x0000_i1093" type="#_x0000_t75" style="width:19.4pt;height:15.05pt" o:ole="" filled="t">
            <v:fill color2="black"/>
            <v:imagedata r:id="rId161" o:title=""/>
          </v:shape>
          <o:OLEObject Type="Embed" ProgID="Equation.3" ShapeID="_x0000_i1093" DrawAspect="Content" ObjectID="_1499252282" r:id="rId162"/>
        </w:object>
      </w:r>
      <w:r w:rsidRPr="003D6D5C">
        <w:rPr>
          <w:szCs w:val="24"/>
        </w:rPr>
        <w:t>: Exponente (adimensional) para modelar la sensibilidad de la iluminancia medida por el luxómetro ante variaciones en la temperatura de distribución. Su valor se extrae de la  CIE 198:2011.</w:t>
      </w:r>
    </w:p>
    <w:p w:rsidR="00F94E06" w:rsidRPr="003D6D5C" w:rsidRDefault="00F94E06" w:rsidP="00F94E06">
      <w:r w:rsidRPr="003D6D5C">
        <w:rPr>
          <w:position w:val="-6"/>
        </w:rPr>
        <w:object w:dxaOrig="540" w:dyaOrig="300">
          <v:shape id="_x0000_i1094" type="#_x0000_t75" style="width:26.3pt;height:15.05pt" o:ole="" filled="t">
            <v:fill color2="black"/>
            <v:imagedata r:id="rId163" o:title=""/>
          </v:shape>
          <o:OLEObject Type="Embed" ProgID="Equation.3" ShapeID="_x0000_i1094" DrawAspect="Content" ObjectID="_1499252283" r:id="rId164"/>
        </w:object>
      </w:r>
      <w:r w:rsidRPr="003D6D5C">
        <w:rPr>
          <w:szCs w:val="24"/>
        </w:rPr>
        <w:t>: Factor (adimensional) de corrección de la iluminancia.</w:t>
      </w:r>
    </w:p>
    <w:p w:rsidR="00F94E06" w:rsidRPr="003D6D5C" w:rsidRDefault="00F94E06" w:rsidP="00F94E06">
      <w:r w:rsidRPr="003D6D5C">
        <w:rPr>
          <w:position w:val="-10"/>
        </w:rPr>
        <w:object w:dxaOrig="800" w:dyaOrig="340">
          <v:shape id="_x0000_i1095" type="#_x0000_t75" style="width:40.05pt;height:17.55pt" o:ole="" filled="t">
            <v:fill color2="black"/>
            <v:imagedata r:id="rId165" o:title=""/>
          </v:shape>
          <o:OLEObject Type="Embed" ProgID="Equation.3" ShapeID="_x0000_i1095" DrawAspect="Content" ObjectID="_1499252284" r:id="rId166"/>
        </w:object>
      </w:r>
      <w:r w:rsidRPr="003D6D5C">
        <w:rPr>
          <w:szCs w:val="24"/>
        </w:rPr>
        <w:t>: Contribución (adimensional) al factor de corrección debido al posiblemente incorrecto alineamie</w:t>
      </w:r>
      <w:r w:rsidRPr="003D6D5C">
        <w:rPr>
          <w:szCs w:val="24"/>
        </w:rPr>
        <w:t>n</w:t>
      </w:r>
      <w:r w:rsidRPr="003D6D5C">
        <w:rPr>
          <w:szCs w:val="24"/>
        </w:rPr>
        <w:t>to del luxómetro. Se considera que su valor medio es cero.</w:t>
      </w:r>
    </w:p>
    <w:p w:rsidR="00F94E06" w:rsidRPr="003D6D5C" w:rsidRDefault="00F94E06" w:rsidP="00F94E06">
      <w:r w:rsidRPr="003D6D5C">
        <w:rPr>
          <w:position w:val="-10"/>
        </w:rPr>
        <w:object w:dxaOrig="340" w:dyaOrig="340">
          <v:shape id="_x0000_i1096" type="#_x0000_t75" style="width:17.55pt;height:17.55pt" o:ole="" filled="t">
            <v:fill color2="black"/>
            <v:imagedata r:id="rId167" o:title=""/>
          </v:shape>
          <o:OLEObject Type="Embed" ProgID="Equation.3" ShapeID="_x0000_i1096" DrawAspect="Content" ObjectID="_1499252285" r:id="rId168"/>
        </w:object>
      </w:r>
      <w:r w:rsidRPr="003D6D5C">
        <w:rPr>
          <w:szCs w:val="24"/>
        </w:rPr>
        <w:t>: Contribución (adimensional) al factor de corrección debido a que posiblemente el luxómetro no se e</w:t>
      </w:r>
      <w:r w:rsidRPr="003D6D5C">
        <w:rPr>
          <w:szCs w:val="24"/>
        </w:rPr>
        <w:t>n</w:t>
      </w:r>
      <w:r w:rsidRPr="003D6D5C">
        <w:rPr>
          <w:szCs w:val="24"/>
        </w:rPr>
        <w:t>cuentre perfectamente perpendicular al eje del banco fotométrico. Se considera que su valor medio es cero.</w:t>
      </w:r>
    </w:p>
    <w:p w:rsidR="00F94E06" w:rsidRPr="003D6D5C" w:rsidRDefault="00F94E06" w:rsidP="00F94E06">
      <w:r w:rsidRPr="003D6D5C">
        <w:rPr>
          <w:position w:val="-14"/>
        </w:rPr>
        <w:object w:dxaOrig="620" w:dyaOrig="380">
          <v:shape id="_x0000_i1097" type="#_x0000_t75" style="width:30.7pt;height:18.8pt" o:ole="" filled="t">
            <v:fill color2="black"/>
            <v:imagedata r:id="rId169" o:title=""/>
          </v:shape>
          <o:OLEObject Type="Embed" ProgID="Equation.3" ShapeID="_x0000_i1097" DrawAspect="Content" ObjectID="_1499252286" r:id="rId170"/>
        </w:object>
      </w:r>
      <w:r w:rsidRPr="003D6D5C">
        <w:rPr>
          <w:szCs w:val="24"/>
        </w:rPr>
        <w:t>: Contribución (adimensional) al factor de corrección debido a la iluminancia espuria relativa. Es el c</w:t>
      </w:r>
      <w:r w:rsidRPr="003D6D5C">
        <w:rPr>
          <w:szCs w:val="24"/>
        </w:rPr>
        <w:t>o</w:t>
      </w:r>
      <w:r w:rsidRPr="003D6D5C">
        <w:rPr>
          <w:szCs w:val="24"/>
        </w:rPr>
        <w:t>ciente entre la lectura sólo con luz espuria y la lectura con luz espuria y directa.</w:t>
      </w:r>
    </w:p>
    <w:p w:rsidR="00F94E06" w:rsidRPr="003D6D5C" w:rsidRDefault="00F94E06" w:rsidP="00F94E06">
      <w:pPr>
        <w:spacing w:before="60" w:after="60"/>
      </w:pPr>
      <w:r w:rsidRPr="003D6D5C">
        <w:rPr>
          <w:position w:val="-10"/>
        </w:rPr>
        <w:object w:dxaOrig="300" w:dyaOrig="340">
          <v:shape id="_x0000_i1098" type="#_x0000_t75" style="width:15.05pt;height:17.55pt" o:ole="" filled="t">
            <v:fill color2="black"/>
            <v:imagedata r:id="rId171" o:title=""/>
          </v:shape>
          <o:OLEObject Type="Embed" ProgID="Equation.3" ShapeID="_x0000_i1098" DrawAspect="Content" ObjectID="_1499252287" r:id="rId172"/>
        </w:object>
      </w:r>
      <w:r w:rsidRPr="003D6D5C">
        <w:rPr>
          <w:szCs w:val="24"/>
        </w:rPr>
        <w:t>: Contribución al factor de corrección por año [1/año] debido al añejamiento del luxómetro. Está determ</w:t>
      </w:r>
      <w:r w:rsidRPr="003D6D5C">
        <w:rPr>
          <w:szCs w:val="24"/>
        </w:rPr>
        <w:t>i</w:t>
      </w:r>
      <w:r w:rsidRPr="003D6D5C">
        <w:rPr>
          <w:szCs w:val="24"/>
        </w:rPr>
        <w:t>nado por su constructor.</w:t>
      </w:r>
    </w:p>
    <w:p w:rsidR="00F94E06" w:rsidRPr="003D6D5C" w:rsidRDefault="00F94E06" w:rsidP="00F94E06">
      <w:pPr>
        <w:spacing w:before="60" w:after="60"/>
        <w:rPr>
          <w:szCs w:val="24"/>
        </w:rPr>
      </w:pPr>
      <w:r w:rsidRPr="003D6D5C">
        <w:rPr>
          <w:position w:val="-10"/>
        </w:rPr>
        <w:object w:dxaOrig="440" w:dyaOrig="340">
          <v:shape id="_x0000_i1099" type="#_x0000_t75" style="width:21.9pt;height:17.55pt" o:ole="" filled="t">
            <v:fill color2="black"/>
            <v:imagedata r:id="rId173" o:title=""/>
          </v:shape>
          <o:OLEObject Type="Embed" ProgID="Equation.3" ShapeID="_x0000_i1099" DrawAspect="Content" ObjectID="_1499252288" r:id="rId174"/>
        </w:object>
      </w:r>
      <w:r w:rsidRPr="003D6D5C">
        <w:rPr>
          <w:szCs w:val="24"/>
        </w:rPr>
        <w:t>: Tiempo [año] desde la última calibración del luxómetro. Se considera sin incertidumbre.</w:t>
      </w:r>
    </w:p>
    <w:p w:rsidR="00F94E06" w:rsidRPr="003D6D5C" w:rsidRDefault="00F94E06" w:rsidP="00F94E06">
      <w:pPr>
        <w:pStyle w:val="Numeracin"/>
        <w:numPr>
          <w:ilvl w:val="0"/>
          <w:numId w:val="0"/>
        </w:numPr>
        <w:spacing w:before="60" w:after="60"/>
        <w:jc w:val="both"/>
        <w:rPr>
          <w:rFonts w:ascii="Swift_Light_Bold" w:hAnsi="Swift_Light_Bold"/>
          <w:b w:val="0"/>
          <w:szCs w:val="24"/>
        </w:rPr>
      </w:pPr>
      <w:r w:rsidRPr="003D6D5C">
        <w:rPr>
          <w:rFonts w:ascii="Swift_Light_Bold" w:hAnsi="Swift_Light_Bold"/>
          <w:b w:val="0"/>
          <w:szCs w:val="24"/>
        </w:rPr>
        <w:t>En la ecuación (16) no se considera una señal del luxómetro en off-set o una señal debido a luz espuria ya que se ajusta previamente este dispositivo para que éstas sean nulas.</w:t>
      </w:r>
    </w:p>
    <w:p w:rsidR="00F94E06" w:rsidRPr="003D6D5C" w:rsidRDefault="00F94E06" w:rsidP="00F94E06">
      <w:pPr>
        <w:pStyle w:val="Numeracin"/>
        <w:numPr>
          <w:ilvl w:val="0"/>
          <w:numId w:val="0"/>
        </w:numPr>
        <w:spacing w:before="60" w:after="60"/>
        <w:jc w:val="both"/>
        <w:rPr>
          <w:rFonts w:ascii="Swift_Light_Bold" w:hAnsi="Swift_Light_Bold"/>
          <w:b w:val="0"/>
          <w:szCs w:val="24"/>
        </w:rPr>
      </w:pPr>
    </w:p>
    <w:p w:rsidR="00F94E06" w:rsidRPr="003D6D5C" w:rsidRDefault="00F94E06" w:rsidP="00F94E06">
      <w:pPr>
        <w:pStyle w:val="Numeracin"/>
        <w:numPr>
          <w:ilvl w:val="0"/>
          <w:numId w:val="0"/>
        </w:numPr>
        <w:spacing w:before="60" w:after="60"/>
        <w:jc w:val="both"/>
        <w:rPr>
          <w:rFonts w:ascii="Swift_Light_Bold" w:hAnsi="Swift_Light_Bold"/>
        </w:rPr>
      </w:pPr>
      <w:r w:rsidRPr="003D6D5C">
        <w:rPr>
          <w:rFonts w:ascii="Swift_Light_Bold" w:hAnsi="Swift_Light_Bold"/>
          <w:b w:val="0"/>
        </w:rPr>
        <w:t>A partir de las ecuaciones (14), (15) y (16) se determina la siguiente relación entre la i</w:t>
      </w:r>
      <w:r w:rsidRPr="003D6D5C">
        <w:rPr>
          <w:rFonts w:ascii="Swift_Light_Bold" w:hAnsi="Swift_Light_Bold"/>
          <w:b w:val="0"/>
          <w:szCs w:val="24"/>
        </w:rPr>
        <w:t xml:space="preserve">luminancia </w:t>
      </w:r>
      <w:r w:rsidRPr="003D6D5C">
        <w:rPr>
          <w:rFonts w:ascii="Swift_Light_Bold" w:hAnsi="Swift_Light_Bold"/>
          <w:position w:val="-12"/>
        </w:rPr>
        <w:object w:dxaOrig="360" w:dyaOrig="360">
          <v:shape id="_x0000_i1100" type="#_x0000_t75" style="width:18.15pt;height:18.15pt" o:ole="" filled="t">
            <v:fill color2="black"/>
            <v:imagedata r:id="rId175" o:title=""/>
          </v:shape>
          <o:OLEObject Type="Embed" ProgID="Equation.3" ShapeID="_x0000_i1100" DrawAspect="Content" ObjectID="_1499252289" r:id="rId176"/>
        </w:object>
      </w:r>
      <w:r w:rsidRPr="003D6D5C">
        <w:rPr>
          <w:rFonts w:ascii="Swift_Light_Bold" w:hAnsi="Swift_Light_Bold"/>
          <w:b w:val="0"/>
          <w:szCs w:val="24"/>
        </w:rPr>
        <w:t xml:space="preserve"> que e</w:t>
      </w:r>
      <w:r w:rsidRPr="003D6D5C">
        <w:rPr>
          <w:rFonts w:ascii="Swift_Light_Bold" w:hAnsi="Swift_Light_Bold"/>
          <w:b w:val="0"/>
          <w:szCs w:val="24"/>
        </w:rPr>
        <w:t>n</w:t>
      </w:r>
      <w:r w:rsidRPr="003D6D5C">
        <w:rPr>
          <w:rFonts w:ascii="Swift_Light_Bold" w:hAnsi="Swift_Light_Bold"/>
          <w:b w:val="0"/>
          <w:szCs w:val="24"/>
        </w:rPr>
        <w:t>trega la lámpara y los valores medidos:</w:t>
      </w:r>
    </w:p>
    <w:p w:rsidR="00F94E06" w:rsidRPr="003D6D5C" w:rsidRDefault="00F94E06" w:rsidP="00F94E06">
      <w:pPr>
        <w:spacing w:before="60" w:after="60"/>
      </w:pPr>
    </w:p>
    <w:p w:rsidR="00F94E06" w:rsidRPr="003D6D5C" w:rsidRDefault="00F94E06" w:rsidP="00F94E06">
      <w:pPr>
        <w:pStyle w:val="Numeracin"/>
        <w:numPr>
          <w:ilvl w:val="0"/>
          <w:numId w:val="0"/>
        </w:numPr>
        <w:spacing w:before="60" w:after="60"/>
        <w:jc w:val="center"/>
        <w:rPr>
          <w:rFonts w:ascii="Swift_Light_Bold" w:hAnsi="Swift_Light_Bold"/>
        </w:rPr>
      </w:pPr>
      <w:r w:rsidRPr="003D6D5C">
        <w:rPr>
          <w:rFonts w:ascii="Swift_Light_Bold" w:hAnsi="Swift_Light_Bold"/>
          <w:position w:val="-32"/>
        </w:rPr>
        <w:object w:dxaOrig="5520" w:dyaOrig="800">
          <v:shape id="_x0000_i1101" type="#_x0000_t75" style="width:276.1pt;height:40.05pt" o:ole="" filled="t">
            <v:fill color2="black"/>
            <v:imagedata r:id="rId177" o:title=""/>
          </v:shape>
          <o:OLEObject Type="Embed" ProgID="Equation.3" ShapeID="_x0000_i1101" DrawAspect="Content" ObjectID="_1499252290" r:id="rId178"/>
        </w:object>
      </w:r>
      <w:r w:rsidRPr="003D6D5C">
        <w:rPr>
          <w:rFonts w:ascii="Swift_Light_Bold" w:hAnsi="Swift_Light_Bold"/>
        </w:rPr>
        <w:t>.   (17)</w:t>
      </w:r>
    </w:p>
    <w:p w:rsidR="00F94E06" w:rsidRPr="003D6D5C" w:rsidRDefault="00F94E06" w:rsidP="00F94E06">
      <w:pPr>
        <w:pStyle w:val="Numeracin"/>
        <w:numPr>
          <w:ilvl w:val="0"/>
          <w:numId w:val="0"/>
        </w:numPr>
        <w:spacing w:before="60" w:after="60"/>
        <w:jc w:val="both"/>
        <w:rPr>
          <w:rFonts w:ascii="Swift_Light_Bold" w:hAnsi="Swift_Light_Bold"/>
        </w:rPr>
      </w:pPr>
    </w:p>
    <w:p w:rsidR="00F94E06" w:rsidRPr="003D6D5C" w:rsidRDefault="00F94E06" w:rsidP="00F94E06">
      <w:pPr>
        <w:pStyle w:val="Numeracin"/>
        <w:numPr>
          <w:ilvl w:val="0"/>
          <w:numId w:val="0"/>
        </w:numPr>
        <w:spacing w:before="60" w:after="60"/>
        <w:jc w:val="both"/>
        <w:rPr>
          <w:rFonts w:ascii="Swift_Light_Bold" w:hAnsi="Swift_Light_Bold"/>
          <w:b w:val="0"/>
          <w:szCs w:val="24"/>
        </w:rPr>
      </w:pPr>
      <w:r w:rsidRPr="003D6D5C">
        <w:rPr>
          <w:rFonts w:ascii="Swift_Light_Bold" w:hAnsi="Swift_Light_Bold"/>
          <w:b w:val="0"/>
          <w:szCs w:val="24"/>
        </w:rPr>
        <w:t>L</w:t>
      </w:r>
      <w:r w:rsidRPr="003D6D5C">
        <w:rPr>
          <w:rFonts w:ascii="Swift_Light_Bold" w:hAnsi="Swift_Light_Bold"/>
          <w:b w:val="0"/>
          <w:szCs w:val="24"/>
          <w:lang w:val="es-ES" w:eastAsia="es-ES"/>
        </w:rPr>
        <w:t xml:space="preserve">a incertidumbre en la iluminancia </w:t>
      </w:r>
      <w:r w:rsidRPr="003D6D5C">
        <w:rPr>
          <w:rFonts w:ascii="Swift_Light_Bold" w:hAnsi="Swift_Light_Bold"/>
          <w:position w:val="-14"/>
        </w:rPr>
        <w:object w:dxaOrig="420" w:dyaOrig="380">
          <v:shape id="_x0000_i1102" type="#_x0000_t75" style="width:20.65pt;height:18.8pt" o:ole="" filled="t">
            <v:fill color2="black"/>
            <v:imagedata r:id="rId179" o:title=""/>
          </v:shape>
          <o:OLEObject Type="Embed" ProgID="Equation.3" ShapeID="_x0000_i1102" DrawAspect="Content" ObjectID="_1499252291" r:id="rId180"/>
        </w:object>
      </w:r>
      <w:r w:rsidRPr="003D6D5C">
        <w:rPr>
          <w:rFonts w:ascii="Swift_Light_Bold" w:hAnsi="Swift_Light_Bold"/>
          <w:b w:val="0"/>
          <w:szCs w:val="24"/>
        </w:rPr>
        <w:t>se calcula a partir de la ecuación (17) de la siguiente manera:</w:t>
      </w:r>
    </w:p>
    <w:p w:rsidR="00F94E06" w:rsidRPr="003D6D5C" w:rsidRDefault="00F94E06" w:rsidP="00F94E06">
      <w:pPr>
        <w:pStyle w:val="Numeracin"/>
        <w:numPr>
          <w:ilvl w:val="0"/>
          <w:numId w:val="0"/>
        </w:numPr>
        <w:spacing w:before="60" w:after="60"/>
        <w:jc w:val="both"/>
        <w:rPr>
          <w:rFonts w:ascii="Swift_Light_Bold" w:hAnsi="Swift_Light_Bold"/>
          <w:b w:val="0"/>
          <w:szCs w:val="24"/>
        </w:rPr>
      </w:pPr>
    </w:p>
    <w:p w:rsidR="00F94E06" w:rsidRDefault="00F94E06" w:rsidP="00EF4D89">
      <w:pPr>
        <w:pStyle w:val="Numeracin"/>
        <w:numPr>
          <w:ilvl w:val="0"/>
          <w:numId w:val="0"/>
        </w:numPr>
        <w:spacing w:before="60" w:after="60"/>
        <w:jc w:val="center"/>
        <w:rPr>
          <w:rFonts w:ascii="Times New Roman" w:hAnsi="Times New Roman"/>
          <w:b w:val="0"/>
          <w:szCs w:val="24"/>
        </w:rPr>
      </w:pPr>
      <w:r w:rsidRPr="00260014">
        <w:rPr>
          <w:position w:val="-110"/>
        </w:rPr>
        <w:object w:dxaOrig="5920" w:dyaOrig="2480">
          <v:shape id="_x0000_i1103" type="#_x0000_t75" style="width:294.9pt;height:124.6pt" o:ole="" filled="t">
            <v:fill color2="black"/>
            <v:imagedata r:id="rId181" o:title=""/>
          </v:shape>
          <o:OLEObject Type="Embed" ProgID="Equation.3" ShapeID="_x0000_i1103" DrawAspect="Content" ObjectID="_1499252292" r:id="rId182"/>
        </w:object>
      </w:r>
      <w:r>
        <w:t xml:space="preserve">     </w:t>
      </w:r>
      <w:r>
        <w:rPr>
          <w:rFonts w:ascii="Times New Roman" w:hAnsi="Times New Roman"/>
          <w:b w:val="0"/>
          <w:szCs w:val="24"/>
        </w:rPr>
        <w:t xml:space="preserve">.   </w:t>
      </w:r>
      <w:r>
        <w:rPr>
          <w:rFonts w:ascii="Times New Roman" w:hAnsi="Times New Roman"/>
          <w:bCs/>
          <w:szCs w:val="24"/>
        </w:rPr>
        <w:t>(18)</w:t>
      </w:r>
    </w:p>
    <w:p w:rsidR="00F94E06" w:rsidRDefault="00F94E06" w:rsidP="00EF4D89">
      <w:pPr>
        <w:pStyle w:val="Numeracin"/>
        <w:numPr>
          <w:ilvl w:val="0"/>
          <w:numId w:val="0"/>
        </w:numPr>
        <w:spacing w:before="60" w:after="60"/>
        <w:jc w:val="both"/>
        <w:rPr>
          <w:rFonts w:ascii="Times New Roman" w:hAnsi="Times New Roman"/>
          <w:b w:val="0"/>
          <w:szCs w:val="24"/>
        </w:rPr>
      </w:pPr>
    </w:p>
    <w:p w:rsidR="00F94E06" w:rsidRPr="003D6D5C" w:rsidRDefault="00F94E06" w:rsidP="00EF4D89">
      <w:pPr>
        <w:pStyle w:val="Numeracin"/>
        <w:numPr>
          <w:ilvl w:val="0"/>
          <w:numId w:val="0"/>
        </w:numPr>
        <w:spacing w:before="60" w:after="60"/>
        <w:jc w:val="both"/>
        <w:rPr>
          <w:rFonts w:ascii="Swift_Light_Bold" w:hAnsi="Swift_Light_Bold"/>
          <w:b w:val="0"/>
        </w:rPr>
      </w:pPr>
      <w:r w:rsidRPr="003D6D5C">
        <w:rPr>
          <w:rFonts w:ascii="Swift_Light_Bold" w:hAnsi="Swift_Light_Bold"/>
          <w:b w:val="0"/>
          <w:szCs w:val="24"/>
        </w:rPr>
        <w:t>Y esto corresponde con:</w:t>
      </w:r>
    </w:p>
    <w:p w:rsidR="00F94E06" w:rsidRPr="003D6D5C" w:rsidRDefault="00F94E06" w:rsidP="00EF4D89">
      <w:pPr>
        <w:pStyle w:val="Numeracin"/>
        <w:numPr>
          <w:ilvl w:val="0"/>
          <w:numId w:val="0"/>
        </w:numPr>
        <w:spacing w:before="60" w:after="60"/>
        <w:jc w:val="both"/>
        <w:rPr>
          <w:rFonts w:ascii="Swift_Light_Bold" w:hAnsi="Swift_Light_Bold"/>
          <w:b w:val="0"/>
        </w:rPr>
      </w:pPr>
    </w:p>
    <w:p w:rsidR="00F94E06" w:rsidRPr="003D6D5C" w:rsidRDefault="00F94E06" w:rsidP="00EF4D89">
      <w:pPr>
        <w:spacing w:before="60" w:after="60"/>
      </w:pPr>
      <w:r w:rsidRPr="003D6D5C">
        <w:rPr>
          <w:position w:val="-122"/>
        </w:rPr>
        <w:object w:dxaOrig="8820" w:dyaOrig="2580">
          <v:shape id="_x0000_i1104" type="#_x0000_t75" style="width:440.75pt;height:128.35pt" o:ole="" filled="t">
            <v:fill color2="black"/>
            <v:imagedata r:id="rId183" o:title=""/>
          </v:shape>
          <o:OLEObject Type="Embed" ProgID="Equation.3" ShapeID="_x0000_i1104" DrawAspect="Content" ObjectID="_1499252293" r:id="rId184"/>
        </w:object>
      </w:r>
      <w:r w:rsidRPr="003D6D5C">
        <w:rPr>
          <w:szCs w:val="24"/>
        </w:rPr>
        <w:t xml:space="preserve">.  </w:t>
      </w:r>
      <w:r w:rsidRPr="003D6D5C">
        <w:rPr>
          <w:b/>
          <w:bCs/>
          <w:szCs w:val="24"/>
        </w:rPr>
        <w:t>(19)</w:t>
      </w:r>
    </w:p>
    <w:p w:rsidR="00F94E06" w:rsidRPr="003D6D5C" w:rsidRDefault="00F94E06" w:rsidP="00EF4D89">
      <w:pPr>
        <w:tabs>
          <w:tab w:val="left" w:pos="2700"/>
        </w:tabs>
        <w:spacing w:before="60" w:after="60"/>
      </w:pPr>
      <w:r w:rsidRPr="003D6D5C">
        <w:tab/>
      </w:r>
    </w:p>
    <w:p w:rsidR="00F94E06" w:rsidRPr="003D6D5C" w:rsidRDefault="00F94E06" w:rsidP="00EF4D89">
      <w:pPr>
        <w:spacing w:before="60" w:after="60"/>
        <w:rPr>
          <w:szCs w:val="24"/>
        </w:rPr>
      </w:pPr>
      <w:r w:rsidRPr="003D6D5C">
        <w:rPr>
          <w:szCs w:val="24"/>
        </w:rPr>
        <w:t xml:space="preserve">Al determinar los valores para la corriente de calibración </w:t>
      </w:r>
      <w:r w:rsidRPr="003D6D5C">
        <w:rPr>
          <w:position w:val="-12"/>
        </w:rPr>
        <w:object w:dxaOrig="420" w:dyaOrig="360">
          <v:shape id="_x0000_i1105" type="#_x0000_t75" style="width:20.65pt;height:18.15pt" o:ole="" filled="t">
            <v:fill color2="black"/>
            <v:imagedata r:id="rId185" o:title=""/>
          </v:shape>
          <o:OLEObject Type="Embed" ProgID="Equation.3" ShapeID="_x0000_i1105" DrawAspect="Content" ObjectID="_1499252294" r:id="rId186"/>
        </w:object>
      </w:r>
      <w:r w:rsidRPr="003D6D5C">
        <w:rPr>
          <w:szCs w:val="24"/>
        </w:rPr>
        <w:t xml:space="preserve">y la temperatura de distribución de calibración </w:t>
      </w:r>
      <w:r w:rsidRPr="003D6D5C">
        <w:rPr>
          <w:position w:val="-12"/>
        </w:rPr>
        <w:object w:dxaOrig="499" w:dyaOrig="360">
          <v:shape id="_x0000_i1106" type="#_x0000_t75" style="width:25.05pt;height:18.15pt" o:ole="" filled="t">
            <v:fill color2="black"/>
            <v:imagedata r:id="rId187" o:title=""/>
          </v:shape>
          <o:OLEObject Type="Embed" ProgID="Equation.3" ShapeID="_x0000_i1106" DrawAspect="Content" ObjectID="_1499252295" r:id="rId188"/>
        </w:object>
      </w:r>
      <w:r w:rsidRPr="003D6D5C">
        <w:rPr>
          <w:szCs w:val="24"/>
        </w:rPr>
        <w:t xml:space="preserve"> se usa el algoritmo provisto por la CIE 198:2011 (parte 4). Dicho algoritmo establece la incertidumbre para la temperatura </w:t>
      </w:r>
      <w:r w:rsidRPr="003D6D5C">
        <w:rPr>
          <w:position w:val="-12"/>
        </w:rPr>
        <w:object w:dxaOrig="499" w:dyaOrig="360">
          <v:shape id="_x0000_i1107" type="#_x0000_t75" style="width:25.05pt;height:18.15pt" o:ole="" filled="t">
            <v:fill color2="black"/>
            <v:imagedata r:id="rId189" o:title=""/>
          </v:shape>
          <o:OLEObject Type="Embed" ProgID="Equation.3" ShapeID="_x0000_i1107" DrawAspect="Content" ObjectID="_1499252296" r:id="rId190"/>
        </w:object>
      </w:r>
      <w:r w:rsidRPr="003D6D5C">
        <w:rPr>
          <w:szCs w:val="24"/>
        </w:rPr>
        <w:t xml:space="preserve">. Generalmente no se considera incertidumbre para la corriente </w:t>
      </w:r>
      <w:r w:rsidRPr="003D6D5C">
        <w:rPr>
          <w:position w:val="-12"/>
        </w:rPr>
        <w:object w:dxaOrig="420" w:dyaOrig="360">
          <v:shape id="_x0000_i1108" type="#_x0000_t75" style="width:20.65pt;height:18.15pt" o:ole="" filled="t">
            <v:fill color2="black"/>
            <v:imagedata r:id="rId191" o:title=""/>
          </v:shape>
          <o:OLEObject Type="Embed" ProgID="Equation.3" ShapeID="_x0000_i1108" DrawAspect="Content" ObjectID="_1499252297" r:id="rId192"/>
        </w:object>
      </w:r>
      <w:r w:rsidRPr="003D6D5C">
        <w:rPr>
          <w:szCs w:val="24"/>
        </w:rPr>
        <w:t>.</w:t>
      </w:r>
    </w:p>
    <w:p w:rsidR="00F94E06" w:rsidRPr="003D6D5C" w:rsidRDefault="00F94E06" w:rsidP="00EF4D89">
      <w:pPr>
        <w:spacing w:before="60" w:after="60"/>
        <w:rPr>
          <w:szCs w:val="24"/>
        </w:rPr>
      </w:pPr>
      <w:r w:rsidRPr="003D6D5C">
        <w:rPr>
          <w:szCs w:val="24"/>
        </w:rPr>
        <w:t xml:space="preserve">Las incertidumbres en los exponentes </w:t>
      </w:r>
      <w:r w:rsidRPr="003D6D5C">
        <w:rPr>
          <w:position w:val="-6"/>
        </w:rPr>
        <w:object w:dxaOrig="400" w:dyaOrig="300">
          <v:shape id="_x0000_i1109" type="#_x0000_t75" style="width:19.4pt;height:15.05pt" o:ole="" filled="t">
            <v:fill color2="black"/>
            <v:imagedata r:id="rId193" o:title=""/>
          </v:shape>
          <o:OLEObject Type="Embed" ProgID="Equation.3" ShapeID="_x0000_i1109" DrawAspect="Content" ObjectID="_1499252298" r:id="rId194"/>
        </w:object>
      </w:r>
      <w:r w:rsidRPr="003D6D5C">
        <w:t>,</w:t>
      </w:r>
      <w:r w:rsidRPr="003D6D5C">
        <w:rPr>
          <w:szCs w:val="24"/>
        </w:rPr>
        <w:t xml:space="preserve"> </w:t>
      </w:r>
      <w:r w:rsidRPr="003D6D5C">
        <w:rPr>
          <w:position w:val="-6"/>
        </w:rPr>
        <w:object w:dxaOrig="420" w:dyaOrig="300">
          <v:shape id="_x0000_i1110" type="#_x0000_t75" style="width:20.65pt;height:15.05pt" o:ole="" filled="t">
            <v:fill color2="black"/>
            <v:imagedata r:id="rId195" o:title=""/>
          </v:shape>
          <o:OLEObject Type="Embed" ProgID="Equation.3" ShapeID="_x0000_i1110" DrawAspect="Content" ObjectID="_1499252299" r:id="rId196"/>
        </w:object>
      </w:r>
      <w:r w:rsidRPr="003D6D5C">
        <w:rPr>
          <w:szCs w:val="24"/>
        </w:rPr>
        <w:t xml:space="preserve"> y </w:t>
      </w:r>
      <w:r w:rsidRPr="003D6D5C">
        <w:rPr>
          <w:position w:val="-6"/>
        </w:rPr>
        <w:object w:dxaOrig="400" w:dyaOrig="300">
          <v:shape id="_x0000_i1111" type="#_x0000_t75" style="width:19.4pt;height:15.05pt" o:ole="" filled="t">
            <v:fill color2="black"/>
            <v:imagedata r:id="rId197" o:title=""/>
          </v:shape>
          <o:OLEObject Type="Embed" ProgID="Equation.3" ShapeID="_x0000_i1111" DrawAspect="Content" ObjectID="_1499252300" r:id="rId198"/>
        </w:object>
      </w:r>
      <w:r w:rsidRPr="003D6D5C">
        <w:rPr>
          <w:szCs w:val="24"/>
        </w:rPr>
        <w:t xml:space="preserve"> se extraen de la CIE 198:2011.</w:t>
      </w:r>
    </w:p>
    <w:p w:rsidR="00F94E06" w:rsidRPr="003D6D5C" w:rsidRDefault="00F94E06" w:rsidP="00EF4D89">
      <w:pPr>
        <w:pStyle w:val="Encabezado"/>
        <w:spacing w:before="60" w:after="60"/>
        <w:rPr>
          <w:szCs w:val="24"/>
        </w:rPr>
      </w:pPr>
      <w:r w:rsidRPr="003D6D5C">
        <w:rPr>
          <w:szCs w:val="24"/>
        </w:rPr>
        <w:t xml:space="preserve">Los cálculos de las incertidumbres en la corriente </w:t>
      </w:r>
      <w:r w:rsidRPr="003D6D5C">
        <w:rPr>
          <w:position w:val="-12"/>
        </w:rPr>
        <w:object w:dxaOrig="340" w:dyaOrig="360">
          <v:shape id="_x0000_i1112" type="#_x0000_t75" style="width:17.55pt;height:18.15pt" o:ole="" filled="t">
            <v:fill color2="black"/>
            <v:imagedata r:id="rId199" o:title=""/>
          </v:shape>
          <o:OLEObject Type="Embed" ProgID="Equation.3" ShapeID="_x0000_i1112" DrawAspect="Content" ObjectID="_1499252301" r:id="rId200"/>
        </w:object>
      </w:r>
      <w:r w:rsidRPr="003D6D5C">
        <w:rPr>
          <w:szCs w:val="24"/>
        </w:rPr>
        <w:t xml:space="preserve"> y en el factor </w:t>
      </w:r>
      <w:r w:rsidRPr="003D6D5C">
        <w:rPr>
          <w:position w:val="-6"/>
        </w:rPr>
        <w:object w:dxaOrig="540" w:dyaOrig="300">
          <v:shape id="_x0000_i1113" type="#_x0000_t75" style="width:26.3pt;height:15.05pt" o:ole="" filled="t">
            <v:fill color2="black"/>
            <v:imagedata r:id="rId201" o:title=""/>
          </v:shape>
          <o:OLEObject Type="Embed" ProgID="Equation.3" ShapeID="_x0000_i1113" DrawAspect="Content" ObjectID="_1499252302" r:id="rId202"/>
        </w:object>
      </w:r>
      <w:r w:rsidRPr="003D6D5C">
        <w:rPr>
          <w:szCs w:val="24"/>
        </w:rPr>
        <w:t xml:space="preserve"> se muestran más adelante.</w:t>
      </w:r>
    </w:p>
    <w:p w:rsidR="00F94E06" w:rsidRPr="003D6D5C" w:rsidRDefault="00F94E06" w:rsidP="00EF4D89">
      <w:pPr>
        <w:pStyle w:val="Encabezado"/>
      </w:pPr>
      <w:r w:rsidRPr="003D6D5C">
        <w:rPr>
          <w:szCs w:val="24"/>
        </w:rPr>
        <w:t xml:space="preserve">La incertidumbre expandida en el factor de calibración </w:t>
      </w:r>
      <w:r w:rsidRPr="003D6D5C">
        <w:rPr>
          <w:position w:val="-14"/>
        </w:rPr>
        <w:object w:dxaOrig="440" w:dyaOrig="380">
          <v:shape id="_x0000_i1114" type="#_x0000_t75" style="width:21.9pt;height:18.8pt" o:ole="" filled="t">
            <v:fill color2="black"/>
            <v:imagedata r:id="rId203" o:title=""/>
          </v:shape>
          <o:OLEObject Type="Embed" ProgID="Equation.3" ShapeID="_x0000_i1114" DrawAspect="Content" ObjectID="_1499252303" r:id="rId204"/>
        </w:object>
      </w:r>
      <w:r w:rsidRPr="003D6D5C">
        <w:rPr>
          <w:szCs w:val="24"/>
        </w:rPr>
        <w:t xml:space="preserve">con factor de cobertura </w:t>
      </w:r>
      <w:r w:rsidRPr="003D6D5C">
        <w:rPr>
          <w:position w:val="-6"/>
        </w:rPr>
        <w:object w:dxaOrig="580" w:dyaOrig="300">
          <v:shape id="_x0000_i1115" type="#_x0000_t75" style="width:28.8pt;height:15.05pt" o:ole="" filled="t">
            <v:fill color2="black"/>
            <v:imagedata r:id="rId205" o:title=""/>
          </v:shape>
          <o:OLEObject Type="Embed" ProgID="Equation.3" ShapeID="_x0000_i1115" DrawAspect="Content" ObjectID="_1499252304" r:id="rId206"/>
        </w:object>
      </w:r>
      <w:r w:rsidRPr="003D6D5C">
        <w:rPr>
          <w:szCs w:val="24"/>
        </w:rPr>
        <w:t xml:space="preserve"> se calcula a partir de la incertidumbre relativa porcentual expandida dada por el certificado de la calibración del luxómetro.</w:t>
      </w:r>
    </w:p>
    <w:p w:rsidR="00F94E06" w:rsidRPr="003D6D5C" w:rsidRDefault="00F94E06" w:rsidP="00EF4D89">
      <w:pPr>
        <w:pStyle w:val="Encabezado"/>
      </w:pPr>
      <w:r w:rsidRPr="003D6D5C">
        <w:t xml:space="preserve">El valor de </w:t>
      </w:r>
      <w:r w:rsidRPr="003D6D5C">
        <w:rPr>
          <w:position w:val="-12"/>
        </w:rPr>
        <w:object w:dxaOrig="440" w:dyaOrig="360">
          <v:shape id="_x0000_i1116" type="#_x0000_t75" style="width:21.9pt;height:18.15pt" o:ole="" filled="t">
            <v:fill color2="black"/>
            <v:imagedata r:id="rId207" o:title=""/>
          </v:shape>
          <o:OLEObject Type="Embed" ProgID="Equation.3" ShapeID="_x0000_i1116" DrawAspect="Content" ObjectID="_1499252305" r:id="rId208"/>
        </w:object>
      </w:r>
      <w:r w:rsidRPr="003D6D5C">
        <w:rPr>
          <w:szCs w:val="24"/>
        </w:rPr>
        <w:t xml:space="preserve"> no se mide directamente. Sólo se puede conocer un valor promedio a partir del flujo lumin</w:t>
      </w:r>
      <w:r w:rsidRPr="003D6D5C">
        <w:rPr>
          <w:szCs w:val="24"/>
        </w:rPr>
        <w:t>o</w:t>
      </w:r>
      <w:r w:rsidRPr="003D6D5C">
        <w:rPr>
          <w:szCs w:val="24"/>
        </w:rPr>
        <w:t xml:space="preserve">so, dado por el resultado del algoritmo, dividido por el área de la esfera de radio </w:t>
      </w:r>
      <w:r w:rsidRPr="003D6D5C">
        <w:rPr>
          <w:position w:val="-4"/>
        </w:rPr>
        <w:object w:dxaOrig="180" w:dyaOrig="279">
          <v:shape id="_x0000_i1117" type="#_x0000_t75" style="width:9.4pt;height:13.15pt" o:ole="" filled="t">
            <v:fill color2="black"/>
            <v:imagedata r:id="rId209" o:title=""/>
          </v:shape>
          <o:OLEObject Type="Embed" ProgID="Equation.3" ShapeID="_x0000_i1117" DrawAspect="Content" ObjectID="_1499252306" r:id="rId210"/>
        </w:object>
      </w:r>
      <w:r w:rsidRPr="003D6D5C">
        <w:t>:</w:t>
      </w:r>
    </w:p>
    <w:p w:rsidR="00F94E06" w:rsidRPr="003D6D5C" w:rsidRDefault="00F94E06" w:rsidP="00EF4D89">
      <w:pPr>
        <w:pStyle w:val="Encabezado"/>
      </w:pPr>
    </w:p>
    <w:p w:rsidR="00F94E06" w:rsidRPr="003D6D5C" w:rsidRDefault="00F94E06" w:rsidP="00EF4D89">
      <w:pPr>
        <w:pStyle w:val="Encabezado"/>
        <w:jc w:val="center"/>
      </w:pPr>
      <w:r w:rsidRPr="003D6D5C">
        <w:rPr>
          <w:position w:val="-24"/>
        </w:rPr>
        <w:object w:dxaOrig="1180" w:dyaOrig="620">
          <v:shape id="_x0000_i1118" type="#_x0000_t75" style="width:59.5pt;height:30.7pt" o:ole="" filled="t">
            <v:fill color2="black"/>
            <v:imagedata r:id="rId211" o:title=""/>
          </v:shape>
          <o:OLEObject Type="Embed" ProgID="Equation.3" ShapeID="_x0000_i1118" DrawAspect="Content" ObjectID="_1499252307" r:id="rId212"/>
        </w:object>
      </w:r>
      <w:r w:rsidRPr="003D6D5C">
        <w:rPr>
          <w:szCs w:val="24"/>
        </w:rPr>
        <w:t xml:space="preserve">.   </w:t>
      </w:r>
      <w:r w:rsidRPr="003D6D5C">
        <w:rPr>
          <w:b/>
          <w:bCs/>
          <w:szCs w:val="24"/>
        </w:rPr>
        <w:t>(20)</w:t>
      </w:r>
    </w:p>
    <w:p w:rsidR="00F94E06" w:rsidRPr="003D6D5C" w:rsidRDefault="00F94E06" w:rsidP="00EF4D89">
      <w:pPr>
        <w:pStyle w:val="Encabezado"/>
      </w:pPr>
    </w:p>
    <w:p w:rsidR="00F94E06" w:rsidRPr="003D6D5C" w:rsidRDefault="00F94E06" w:rsidP="00EF4D89">
      <w:pPr>
        <w:pStyle w:val="Encabezado"/>
        <w:rPr>
          <w:szCs w:val="24"/>
        </w:rPr>
      </w:pPr>
      <w:r w:rsidRPr="003D6D5C">
        <w:rPr>
          <w:szCs w:val="24"/>
        </w:rPr>
        <w:t>Su incertidumbre se puede calcular a partir de realizar N mediciones del flujo, pero esto ya está considerado en la incertidumbre en la r</w:t>
      </w:r>
      <w:r w:rsidRPr="003D6D5C">
        <w:rPr>
          <w:szCs w:val="24"/>
          <w:lang w:val="es-ES" w:eastAsia="es-ES"/>
        </w:rPr>
        <w:t xml:space="preserve">epetibilidad de la medición </w:t>
      </w:r>
      <w:r w:rsidRPr="003D6D5C">
        <w:rPr>
          <w:position w:val="-14"/>
        </w:rPr>
        <w:object w:dxaOrig="560" w:dyaOrig="499">
          <v:shape id="_x0000_i1119" type="#_x0000_t75" style="width:27.55pt;height:25.05pt" o:ole="" filled="t">
            <v:fill color2="black"/>
            <v:imagedata r:id="rId213" o:title=""/>
          </v:shape>
          <o:OLEObject Type="Embed" ProgID="Equation.3" ShapeID="_x0000_i1119" DrawAspect="Content" ObjectID="_1499252308" r:id="rId214"/>
        </w:object>
      </w:r>
      <w:r w:rsidRPr="003D6D5C">
        <w:rPr>
          <w:szCs w:val="24"/>
        </w:rPr>
        <w:t>, en la ecuación (7). Entonces no se le asigna i</w:t>
      </w:r>
      <w:r w:rsidRPr="003D6D5C">
        <w:rPr>
          <w:szCs w:val="24"/>
        </w:rPr>
        <w:t>n</w:t>
      </w:r>
      <w:r w:rsidRPr="003D6D5C">
        <w:rPr>
          <w:szCs w:val="24"/>
        </w:rPr>
        <w:t xml:space="preserve">certidumbre a </w:t>
      </w:r>
      <w:r w:rsidRPr="003D6D5C">
        <w:rPr>
          <w:position w:val="-12"/>
        </w:rPr>
        <w:object w:dxaOrig="440" w:dyaOrig="360">
          <v:shape id="_x0000_i1120" type="#_x0000_t75" style="width:21.9pt;height:18.15pt" o:ole="" filled="t">
            <v:fill color2="black"/>
            <v:imagedata r:id="rId215" o:title=""/>
          </v:shape>
          <o:OLEObject Type="Embed" ProgID="Equation.3" ShapeID="_x0000_i1120" DrawAspect="Content" ObjectID="_1499252309" r:id="rId216"/>
        </w:object>
      </w:r>
      <w:r w:rsidRPr="003D6D5C">
        <w:rPr>
          <w:szCs w:val="24"/>
        </w:rPr>
        <w:t xml:space="preserve"> en la ecuación (18).</w:t>
      </w:r>
    </w:p>
    <w:p w:rsidR="00F94E06" w:rsidRPr="003D6D5C" w:rsidRDefault="00F94E06" w:rsidP="00EF4D89">
      <w:pPr>
        <w:pStyle w:val="Encabezado"/>
        <w:rPr>
          <w:szCs w:val="24"/>
        </w:rPr>
      </w:pPr>
      <w:r w:rsidRPr="003D6D5C">
        <w:rPr>
          <w:szCs w:val="24"/>
        </w:rPr>
        <w:t xml:space="preserve">Se toma como  incertidumbre expandida al término de iluminancia para indicar la estabilidad </w:t>
      </w:r>
      <w:r w:rsidRPr="003D6D5C">
        <w:rPr>
          <w:position w:val="-14"/>
        </w:rPr>
        <w:object w:dxaOrig="560" w:dyaOrig="380">
          <v:shape id="_x0000_i1121" type="#_x0000_t75" style="width:27.55pt;height:18.8pt" o:ole="" filled="t">
            <v:fill color2="black"/>
            <v:imagedata r:id="rId217" o:title=""/>
          </v:shape>
          <o:OLEObject Type="Embed" ProgID="Equation.3" ShapeID="_x0000_i1121" DrawAspect="Content" ObjectID="_1499252310" r:id="rId218"/>
        </w:object>
      </w:r>
      <w:r w:rsidRPr="003D6D5C">
        <w:t>,</w:t>
      </w:r>
      <w:r w:rsidRPr="003D6D5C">
        <w:rPr>
          <w:szCs w:val="24"/>
        </w:rPr>
        <w:t xml:space="preserve"> con factor de cobertura </w:t>
      </w:r>
      <w:r w:rsidRPr="003D6D5C">
        <w:rPr>
          <w:position w:val="-6"/>
        </w:rPr>
        <w:object w:dxaOrig="520" w:dyaOrig="300">
          <v:shape id="_x0000_i1122" type="#_x0000_t75" style="width:26.3pt;height:15.05pt" o:ole="" filled="t">
            <v:fill color2="black"/>
            <v:imagedata r:id="rId219" o:title=""/>
          </v:shape>
          <o:OLEObject Type="Embed" ProgID="Equation.3" ShapeID="_x0000_i1122" DrawAspect="Content" ObjectID="_1499252311" r:id="rId220"/>
        </w:object>
      </w:r>
      <w:r w:rsidRPr="003D6D5C">
        <w:t>,</w:t>
      </w:r>
      <w:r w:rsidRPr="003D6D5C">
        <w:rPr>
          <w:szCs w:val="24"/>
        </w:rPr>
        <w:t xml:space="preserve"> a la mitad del máximo rango </w:t>
      </w:r>
      <w:r w:rsidRPr="003D6D5C">
        <w:rPr>
          <w:position w:val="-14"/>
        </w:rPr>
        <w:object w:dxaOrig="560" w:dyaOrig="380">
          <v:shape id="_x0000_i1123" type="#_x0000_t75" style="width:27.55pt;height:18.8pt" o:ole="" filled="t">
            <v:fill color2="black"/>
            <v:imagedata r:id="rId221" o:title=""/>
          </v:shape>
          <o:OLEObject Type="Embed" ProgID="Equation.3" ShapeID="_x0000_i1123" DrawAspect="Content" ObjectID="_1499252312" r:id="rId222"/>
        </w:object>
      </w:r>
      <w:r w:rsidRPr="003D6D5C">
        <w:rPr>
          <w:szCs w:val="24"/>
        </w:rPr>
        <w:t xml:space="preserve"> en las perturbaciones de la señal, medida en un pequeño intervalo de tiempo, cuando se considera que la lámpara alcanzó un régimen estable, con el luxómetro en la posición especificada en el desarrollo. Entonces:</w:t>
      </w:r>
    </w:p>
    <w:p w:rsidR="00F94E06" w:rsidRPr="003D6D5C" w:rsidRDefault="00F94E06" w:rsidP="00EF4D89">
      <w:pPr>
        <w:pStyle w:val="Encabezado"/>
        <w:rPr>
          <w:szCs w:val="24"/>
        </w:rPr>
      </w:pPr>
    </w:p>
    <w:p w:rsidR="00F94E06" w:rsidRPr="003D6D5C" w:rsidRDefault="00F94E06" w:rsidP="00F94E06">
      <w:pPr>
        <w:pStyle w:val="Encabezado"/>
        <w:jc w:val="center"/>
      </w:pPr>
      <w:r w:rsidRPr="003D6D5C">
        <w:rPr>
          <w:position w:val="-24"/>
        </w:rPr>
        <w:object w:dxaOrig="1280" w:dyaOrig="660">
          <v:shape id="_x0000_i1124" type="#_x0000_t75" style="width:63.85pt;height:33.2pt" o:ole="" filled="t">
            <v:fill color2="black"/>
            <v:imagedata r:id="rId223" o:title=""/>
          </v:shape>
          <o:OLEObject Type="Embed" ProgID="Equation.3" ShapeID="_x0000_i1124" DrawAspect="Content" ObjectID="_1499252313" r:id="rId224"/>
        </w:object>
      </w:r>
      <w:r w:rsidRPr="003D6D5C">
        <w:rPr>
          <w:szCs w:val="24"/>
        </w:rPr>
        <w:t xml:space="preserve">.   </w:t>
      </w:r>
      <w:r w:rsidRPr="003D6D5C">
        <w:rPr>
          <w:b/>
          <w:bCs/>
          <w:szCs w:val="24"/>
        </w:rPr>
        <w:t>(20)</w:t>
      </w:r>
    </w:p>
    <w:p w:rsidR="00F94E06" w:rsidRPr="003D6D5C" w:rsidRDefault="00F94E06" w:rsidP="00F94E06">
      <w:pPr>
        <w:pStyle w:val="Encabezado"/>
      </w:pPr>
    </w:p>
    <w:p w:rsidR="00F94E06" w:rsidRPr="003D6D5C" w:rsidRDefault="00F94E06" w:rsidP="00F94E06">
      <w:pPr>
        <w:pStyle w:val="Encabezado"/>
        <w:rPr>
          <w:szCs w:val="24"/>
        </w:rPr>
      </w:pPr>
      <w:r w:rsidRPr="003D6D5C">
        <w:rPr>
          <w:szCs w:val="24"/>
        </w:rPr>
        <w:lastRenderedPageBreak/>
        <w:t xml:space="preserve">Se toma como incertidumbre expandida al término de iluminancia para indicar el drift </w:t>
      </w:r>
      <w:r w:rsidRPr="003D6D5C">
        <w:rPr>
          <w:position w:val="-16"/>
        </w:rPr>
        <w:object w:dxaOrig="620" w:dyaOrig="400">
          <v:shape id="_x0000_i1125" type="#_x0000_t75" style="width:30.7pt;height:19.4pt" o:ole="" filled="t">
            <v:fill color2="black"/>
            <v:imagedata r:id="rId225" o:title=""/>
          </v:shape>
          <o:OLEObject Type="Embed" ProgID="Equation.3" ShapeID="_x0000_i1125" DrawAspect="Content" ObjectID="_1499252314" r:id="rId226"/>
        </w:object>
      </w:r>
      <w:r w:rsidRPr="003D6D5C">
        <w:t>,</w:t>
      </w:r>
      <w:r w:rsidRPr="003D6D5C">
        <w:rPr>
          <w:szCs w:val="24"/>
        </w:rPr>
        <w:t xml:space="preserve"> con factor de cobertura </w:t>
      </w:r>
      <w:r w:rsidRPr="003D6D5C">
        <w:rPr>
          <w:position w:val="-6"/>
        </w:rPr>
        <w:object w:dxaOrig="520" w:dyaOrig="300">
          <v:shape id="_x0000_i1126" type="#_x0000_t75" style="width:26.3pt;height:15.05pt" o:ole="" filled="t">
            <v:fill color2="black"/>
            <v:imagedata r:id="rId227" o:title=""/>
          </v:shape>
          <o:OLEObject Type="Embed" ProgID="Equation.3" ShapeID="_x0000_i1126" DrawAspect="Content" ObjectID="_1499252315" r:id="rId228"/>
        </w:object>
      </w:r>
      <w:r w:rsidRPr="003D6D5C">
        <w:t>,</w:t>
      </w:r>
      <w:r w:rsidRPr="003D6D5C">
        <w:rPr>
          <w:szCs w:val="24"/>
        </w:rPr>
        <w:t xml:space="preserve"> a la mitad de la diferencia </w:t>
      </w:r>
      <w:r w:rsidRPr="003D6D5C">
        <w:rPr>
          <w:position w:val="-12"/>
        </w:rPr>
        <w:object w:dxaOrig="499" w:dyaOrig="360">
          <v:shape id="_x0000_i1127" type="#_x0000_t75" style="width:25.05pt;height:18.15pt" o:ole="" filled="t">
            <v:fill color2="black"/>
            <v:imagedata r:id="rId229" o:title=""/>
          </v:shape>
          <o:OLEObject Type="Embed" ProgID="Equation.3" ShapeID="_x0000_i1127" DrawAspect="Content" ObjectID="_1499252316" r:id="rId230"/>
        </w:object>
      </w:r>
      <w:r w:rsidRPr="003D6D5C">
        <w:rPr>
          <w:szCs w:val="24"/>
        </w:rPr>
        <w:t xml:space="preserve"> entre dos valores de iluminancia  medidos por el luxómetro en la posición especificada en el desarrollo, al comienzo y al final de la medición. Entonces:</w:t>
      </w:r>
    </w:p>
    <w:p w:rsidR="00F94E06" w:rsidRPr="003D6D5C" w:rsidRDefault="00F94E06" w:rsidP="00F94E06">
      <w:pPr>
        <w:pStyle w:val="Encabezado"/>
        <w:rPr>
          <w:szCs w:val="24"/>
        </w:rPr>
      </w:pPr>
    </w:p>
    <w:p w:rsidR="00F94E06" w:rsidRPr="003D6D5C" w:rsidRDefault="00F94E06" w:rsidP="00F94E06">
      <w:pPr>
        <w:pStyle w:val="Encabezado"/>
        <w:jc w:val="center"/>
        <w:rPr>
          <w:szCs w:val="24"/>
        </w:rPr>
      </w:pPr>
      <w:r w:rsidRPr="003D6D5C">
        <w:rPr>
          <w:position w:val="-24"/>
        </w:rPr>
        <w:object w:dxaOrig="2659" w:dyaOrig="660">
          <v:shape id="_x0000_i1128" type="#_x0000_t75" style="width:133.35pt;height:33.2pt" o:ole="" filled="t">
            <v:fill color2="black"/>
            <v:imagedata r:id="rId231" o:title=""/>
          </v:shape>
          <o:OLEObject Type="Embed" ProgID="Equation.3" ShapeID="_x0000_i1128" DrawAspect="Content" ObjectID="_1499252317" r:id="rId232"/>
        </w:object>
      </w:r>
      <w:r w:rsidRPr="003D6D5C">
        <w:rPr>
          <w:szCs w:val="24"/>
        </w:rPr>
        <w:t xml:space="preserve">.   </w:t>
      </w:r>
      <w:r w:rsidRPr="003D6D5C">
        <w:rPr>
          <w:b/>
          <w:bCs/>
          <w:szCs w:val="24"/>
        </w:rPr>
        <w:t>(21)</w:t>
      </w:r>
    </w:p>
    <w:p w:rsidR="00F94E06" w:rsidRPr="003D6D5C" w:rsidRDefault="00F94E06" w:rsidP="00F94E06">
      <w:pPr>
        <w:pStyle w:val="Encabezado"/>
        <w:rPr>
          <w:szCs w:val="24"/>
        </w:rPr>
      </w:pPr>
    </w:p>
    <w:p w:rsidR="00F94E06" w:rsidRPr="003D6D5C" w:rsidRDefault="00F94E06" w:rsidP="00F94E06">
      <w:pPr>
        <w:pStyle w:val="Encabezado"/>
        <w:rPr>
          <w:szCs w:val="24"/>
        </w:rPr>
      </w:pPr>
    </w:p>
    <w:p w:rsidR="00F94E06" w:rsidRPr="003D6D5C" w:rsidRDefault="00F94E06" w:rsidP="00F94E06">
      <w:pPr>
        <w:pStyle w:val="Encabezado"/>
        <w:rPr>
          <w:szCs w:val="24"/>
        </w:rPr>
      </w:pPr>
      <w:r w:rsidRPr="003D6D5C">
        <w:rPr>
          <w:szCs w:val="24"/>
          <w:u w:val="single"/>
        </w:rPr>
        <w:t>Incertidumbre en el factor de corrección de la iluminancia.</w:t>
      </w:r>
    </w:p>
    <w:p w:rsidR="00F94E06" w:rsidRPr="003D6D5C" w:rsidRDefault="00F94E06" w:rsidP="00F94E06">
      <w:pPr>
        <w:pStyle w:val="Encabezado"/>
        <w:rPr>
          <w:szCs w:val="24"/>
        </w:rPr>
      </w:pPr>
    </w:p>
    <w:p w:rsidR="00F94E06" w:rsidRPr="003D6D5C" w:rsidRDefault="00F94E06" w:rsidP="00F94E06">
      <w:pPr>
        <w:pStyle w:val="Encabezado"/>
        <w:rPr>
          <w:szCs w:val="24"/>
        </w:rPr>
      </w:pPr>
    </w:p>
    <w:p w:rsidR="00F94E06" w:rsidRPr="003D6D5C" w:rsidRDefault="00F94E06" w:rsidP="00F94E06">
      <w:pPr>
        <w:pStyle w:val="Numeracin"/>
        <w:numPr>
          <w:ilvl w:val="0"/>
          <w:numId w:val="0"/>
        </w:numPr>
        <w:spacing w:before="60" w:after="60"/>
        <w:jc w:val="both"/>
        <w:rPr>
          <w:rFonts w:ascii="Swift_Light_Bold" w:hAnsi="Swift_Light_Bold"/>
          <w:szCs w:val="24"/>
        </w:rPr>
      </w:pPr>
      <w:r w:rsidRPr="003D6D5C">
        <w:rPr>
          <w:rFonts w:ascii="Swift_Light_Bold" w:hAnsi="Swift_Light_Bold"/>
          <w:b w:val="0"/>
          <w:szCs w:val="24"/>
        </w:rPr>
        <w:t xml:space="preserve">La incertidumbre en el factor de corrección </w:t>
      </w:r>
      <w:r w:rsidRPr="003D6D5C">
        <w:rPr>
          <w:rFonts w:ascii="Swift_Light_Bold" w:hAnsi="Swift_Light_Bold"/>
          <w:position w:val="-6"/>
        </w:rPr>
        <w:object w:dxaOrig="540" w:dyaOrig="300">
          <v:shape id="_x0000_i1129" type="#_x0000_t75" style="width:26.3pt;height:15.05pt" o:ole="" filled="t">
            <v:fill color2="black"/>
            <v:imagedata r:id="rId233" o:title=""/>
          </v:shape>
          <o:OLEObject Type="Embed" ProgID="Equation.3" ShapeID="_x0000_i1129" DrawAspect="Content" ObjectID="_1499252318" r:id="rId234"/>
        </w:object>
      </w:r>
      <w:r w:rsidRPr="003D6D5C">
        <w:rPr>
          <w:rFonts w:ascii="Swift_Light_Bold" w:hAnsi="Swift_Light_Bold"/>
          <w:b w:val="0"/>
          <w:szCs w:val="24"/>
        </w:rPr>
        <w:t xml:space="preserve"> se calcula a partir de la ecuación (16) de la siguiente man</w:t>
      </w:r>
      <w:r w:rsidRPr="003D6D5C">
        <w:rPr>
          <w:rFonts w:ascii="Swift_Light_Bold" w:hAnsi="Swift_Light_Bold"/>
          <w:b w:val="0"/>
          <w:szCs w:val="24"/>
        </w:rPr>
        <w:t>e</w:t>
      </w:r>
      <w:r w:rsidRPr="003D6D5C">
        <w:rPr>
          <w:rFonts w:ascii="Swift_Light_Bold" w:hAnsi="Swift_Light_Bold"/>
          <w:b w:val="0"/>
          <w:szCs w:val="24"/>
        </w:rPr>
        <w:t>ra:</w:t>
      </w:r>
    </w:p>
    <w:p w:rsidR="00F94E06" w:rsidRPr="003D6D5C" w:rsidRDefault="00F94E06" w:rsidP="00F94E06">
      <w:pPr>
        <w:spacing w:before="60" w:after="60"/>
        <w:rPr>
          <w:szCs w:val="24"/>
        </w:rPr>
      </w:pPr>
    </w:p>
    <w:p w:rsidR="00F94E06" w:rsidRPr="003D6D5C" w:rsidRDefault="00F94E06" w:rsidP="00F94E06">
      <w:pPr>
        <w:spacing w:before="60" w:after="60"/>
        <w:rPr>
          <w:szCs w:val="24"/>
        </w:rPr>
      </w:pPr>
      <w:r w:rsidRPr="003D6D5C">
        <w:rPr>
          <w:position w:val="-74"/>
        </w:rPr>
        <w:object w:dxaOrig="8199" w:dyaOrig="1600">
          <v:shape id="_x0000_i1130" type="#_x0000_t75" style="width:410.7pt;height:80.15pt" o:ole="" filled="t">
            <v:fill color2="black"/>
            <v:imagedata r:id="rId235" o:title=""/>
          </v:shape>
          <o:OLEObject Type="Embed" ProgID="Equation.3" ShapeID="_x0000_i1130" DrawAspect="Content" ObjectID="_1499252319" r:id="rId236"/>
        </w:object>
      </w:r>
      <w:r w:rsidRPr="003D6D5C">
        <w:rPr>
          <w:szCs w:val="24"/>
        </w:rPr>
        <w:t xml:space="preserve">.   </w:t>
      </w:r>
      <w:r w:rsidRPr="003D6D5C">
        <w:rPr>
          <w:b/>
          <w:bCs/>
          <w:szCs w:val="24"/>
        </w:rPr>
        <w:t>(22)</w:t>
      </w:r>
    </w:p>
    <w:p w:rsidR="00F94E06" w:rsidRPr="003D6D5C" w:rsidRDefault="00F94E06" w:rsidP="00F94E06">
      <w:pPr>
        <w:spacing w:before="60" w:after="60"/>
        <w:rPr>
          <w:szCs w:val="24"/>
        </w:rPr>
      </w:pPr>
    </w:p>
    <w:p w:rsidR="00F94E06" w:rsidRPr="003D6D5C" w:rsidRDefault="00F94E06" w:rsidP="00F94E06">
      <w:pPr>
        <w:spacing w:before="60" w:after="60"/>
        <w:rPr>
          <w:szCs w:val="24"/>
        </w:rPr>
      </w:pPr>
      <w:r w:rsidRPr="003D6D5C">
        <w:rPr>
          <w:szCs w:val="24"/>
        </w:rPr>
        <w:t xml:space="preserve">La incertidumbre en el error relativo debido a la alineación del luxómetro o del dispositivo fotométrico </w:t>
      </w:r>
      <w:r w:rsidRPr="003D6D5C">
        <w:rPr>
          <w:position w:val="-12"/>
        </w:rPr>
        <w:object w:dxaOrig="780" w:dyaOrig="360">
          <v:shape id="_x0000_i1131" type="#_x0000_t75" style="width:38.8pt;height:18.15pt" o:ole="" filled="t">
            <v:fill color2="black"/>
            <v:imagedata r:id="rId237" o:title=""/>
          </v:shape>
          <o:OLEObject Type="Embed" ProgID="Equation.3" ShapeID="_x0000_i1131" DrawAspect="Content" ObjectID="_1499252320" r:id="rId238"/>
        </w:object>
      </w:r>
      <w:r w:rsidRPr="003D6D5C">
        <w:rPr>
          <w:szCs w:val="24"/>
        </w:rPr>
        <w:t xml:space="preserve"> se estima dependiendo de las dimensiones de su abertura, con factor de cobertura </w:t>
      </w:r>
      <w:r w:rsidRPr="003D6D5C">
        <w:rPr>
          <w:position w:val="-6"/>
        </w:rPr>
        <w:object w:dxaOrig="520" w:dyaOrig="300">
          <v:shape id="_x0000_i1132" type="#_x0000_t75" style="width:26.3pt;height:15.05pt" o:ole="" filled="t">
            <v:fill color2="black"/>
            <v:imagedata r:id="rId239" o:title=""/>
          </v:shape>
          <o:OLEObject Type="Embed" ProgID="Equation.3" ShapeID="_x0000_i1132" DrawAspect="Content" ObjectID="_1499252321" r:id="rId240"/>
        </w:object>
      </w:r>
      <w:r w:rsidRPr="003D6D5C">
        <w:rPr>
          <w:szCs w:val="24"/>
        </w:rPr>
        <w:t>, y se le asigna una distribución de probabilidad asociada cuadrada.</w:t>
      </w:r>
    </w:p>
    <w:p w:rsidR="00F94E06" w:rsidRPr="003D6D5C" w:rsidRDefault="00F94E06" w:rsidP="00F94E06">
      <w:pPr>
        <w:spacing w:before="60" w:after="60"/>
        <w:rPr>
          <w:szCs w:val="24"/>
        </w:rPr>
      </w:pPr>
      <w:r w:rsidRPr="003D6D5C">
        <w:rPr>
          <w:szCs w:val="24"/>
        </w:rPr>
        <w:t xml:space="preserve">Las incertidumbres en las contribuciones </w:t>
      </w:r>
      <w:r w:rsidRPr="003D6D5C">
        <w:rPr>
          <w:position w:val="-10"/>
        </w:rPr>
        <w:object w:dxaOrig="340" w:dyaOrig="340">
          <v:shape id="_x0000_i1133" type="#_x0000_t75" style="width:17.55pt;height:17.55pt" o:ole="" filled="t">
            <v:fill color2="black"/>
            <v:imagedata r:id="rId241" o:title=""/>
          </v:shape>
          <o:OLEObject Type="Embed" ProgID="Equation.3" ShapeID="_x0000_i1133" DrawAspect="Content" ObjectID="_1499252322" r:id="rId242"/>
        </w:object>
      </w:r>
      <w:r w:rsidRPr="003D6D5C">
        <w:rPr>
          <w:szCs w:val="24"/>
        </w:rPr>
        <w:t xml:space="preserve"> y </w:t>
      </w:r>
      <w:r w:rsidRPr="003D6D5C">
        <w:rPr>
          <w:position w:val="-10"/>
        </w:rPr>
        <w:object w:dxaOrig="300" w:dyaOrig="340">
          <v:shape id="_x0000_i1134" type="#_x0000_t75" style="width:15.05pt;height:17.55pt" o:ole="" filled="t">
            <v:fill color2="black"/>
            <v:imagedata r:id="rId243" o:title=""/>
          </v:shape>
          <o:OLEObject Type="Embed" ProgID="Equation.3" ShapeID="_x0000_i1134" DrawAspect="Content" ObjectID="_1499252323" r:id="rId244"/>
        </w:object>
      </w:r>
      <w:r w:rsidRPr="003D6D5C">
        <w:rPr>
          <w:szCs w:val="24"/>
        </w:rPr>
        <w:t xml:space="preserve"> se extraen de la CIE 198:2011.</w:t>
      </w:r>
    </w:p>
    <w:p w:rsidR="00F94E06" w:rsidRPr="003D6D5C" w:rsidRDefault="00F94E06" w:rsidP="00F94E06">
      <w:pPr>
        <w:spacing w:before="60" w:after="60"/>
        <w:rPr>
          <w:szCs w:val="24"/>
        </w:rPr>
      </w:pPr>
      <w:r w:rsidRPr="003D6D5C">
        <w:rPr>
          <w:szCs w:val="24"/>
        </w:rPr>
        <w:t xml:space="preserve">No se considera incertidumbre en la contribución </w:t>
      </w:r>
      <w:r w:rsidRPr="003D6D5C">
        <w:rPr>
          <w:position w:val="-14"/>
        </w:rPr>
        <w:object w:dxaOrig="620" w:dyaOrig="380">
          <v:shape id="_x0000_i1135" type="#_x0000_t75" style="width:30.7pt;height:18.8pt" o:ole="" filled="t">
            <v:fill color2="black"/>
            <v:imagedata r:id="rId245" o:title=""/>
          </v:shape>
          <o:OLEObject Type="Embed" ProgID="Equation.3" ShapeID="_x0000_i1135" DrawAspect="Content" ObjectID="_1499252324" r:id="rId246"/>
        </w:object>
      </w:r>
      <w:r w:rsidRPr="003D6D5C">
        <w:rPr>
          <w:szCs w:val="24"/>
        </w:rPr>
        <w:t xml:space="preserve"> debido a que se ajusta previamente el luxómetro para que la señal por luz espuria sea nula, y su incertidumbre es despreciable.</w:t>
      </w:r>
    </w:p>
    <w:p w:rsidR="00F94E06" w:rsidRPr="003D6D5C" w:rsidRDefault="00F94E06" w:rsidP="00F94E06">
      <w:pPr>
        <w:spacing w:before="60" w:after="60"/>
        <w:rPr>
          <w:szCs w:val="24"/>
        </w:rPr>
      </w:pPr>
    </w:p>
    <w:p w:rsidR="00F94E06" w:rsidRPr="003D6D5C" w:rsidRDefault="00F94E06" w:rsidP="00F94E06">
      <w:pPr>
        <w:pStyle w:val="Encabezado"/>
        <w:rPr>
          <w:szCs w:val="24"/>
        </w:rPr>
      </w:pPr>
    </w:p>
    <w:p w:rsidR="00F94E06" w:rsidRPr="003D6D5C" w:rsidRDefault="00F94E06" w:rsidP="00F94E06">
      <w:pPr>
        <w:pStyle w:val="Encabezado"/>
        <w:rPr>
          <w:szCs w:val="24"/>
          <w:u w:val="single"/>
        </w:rPr>
      </w:pPr>
      <w:r w:rsidRPr="003D6D5C">
        <w:rPr>
          <w:szCs w:val="24"/>
          <w:u w:val="single"/>
        </w:rPr>
        <w:t>Incertidumbre en la medición de la tensión en los bornes de la lámpara</w:t>
      </w:r>
    </w:p>
    <w:p w:rsidR="00F94E06" w:rsidRPr="003D6D5C" w:rsidRDefault="00F94E06" w:rsidP="00F94E06">
      <w:pPr>
        <w:pStyle w:val="Encabezado"/>
        <w:rPr>
          <w:szCs w:val="24"/>
          <w:u w:val="single"/>
        </w:rPr>
      </w:pPr>
    </w:p>
    <w:p w:rsidR="00F94E06" w:rsidRPr="003D6D5C" w:rsidRDefault="00F94E06" w:rsidP="00F94E06">
      <w:pPr>
        <w:pStyle w:val="Encabezado"/>
        <w:rPr>
          <w:szCs w:val="24"/>
          <w:u w:val="single"/>
        </w:rPr>
      </w:pPr>
    </w:p>
    <w:p w:rsidR="00F94E06" w:rsidRPr="003D6D5C" w:rsidRDefault="00F94E06" w:rsidP="00F94E06">
      <w:pPr>
        <w:pStyle w:val="Encabezado"/>
        <w:rPr>
          <w:szCs w:val="24"/>
        </w:rPr>
      </w:pPr>
      <w:r w:rsidRPr="003D6D5C">
        <w:rPr>
          <w:szCs w:val="24"/>
        </w:rPr>
        <w:t xml:space="preserve">La tensión en los bornes de la lámpara </w:t>
      </w:r>
      <w:r w:rsidRPr="003D6D5C">
        <w:rPr>
          <w:position w:val="-10"/>
        </w:rPr>
        <w:object w:dxaOrig="300" w:dyaOrig="340">
          <v:shape id="_x0000_i1136" type="#_x0000_t75" style="width:15.05pt;height:17.55pt" o:ole="" filled="t">
            <v:fill color2="black"/>
            <v:imagedata r:id="rId247" o:title=""/>
          </v:shape>
          <o:OLEObject Type="Embed" ProgID="Equation.3" ShapeID="_x0000_i1136" DrawAspect="Content" ObjectID="_1499252325" r:id="rId248"/>
        </w:object>
      </w:r>
      <w:r w:rsidRPr="003D6D5C">
        <w:rPr>
          <w:szCs w:val="24"/>
        </w:rPr>
        <w:t xml:space="preserve"> se calcula según:</w:t>
      </w:r>
    </w:p>
    <w:p w:rsidR="00F94E06" w:rsidRPr="003D6D5C" w:rsidRDefault="00F94E06" w:rsidP="00F94E06">
      <w:pPr>
        <w:pStyle w:val="Encabezado"/>
        <w:rPr>
          <w:szCs w:val="24"/>
        </w:rPr>
      </w:pPr>
    </w:p>
    <w:p w:rsidR="00F94E06" w:rsidRPr="003D6D5C" w:rsidRDefault="00F94E06" w:rsidP="00F94E06">
      <w:pPr>
        <w:pStyle w:val="Encabezado"/>
        <w:jc w:val="center"/>
        <w:rPr>
          <w:szCs w:val="24"/>
        </w:rPr>
      </w:pPr>
      <w:r w:rsidRPr="003D6D5C">
        <w:rPr>
          <w:position w:val="-12"/>
        </w:rPr>
        <w:object w:dxaOrig="1880" w:dyaOrig="360">
          <v:shape id="_x0000_i1137" type="#_x0000_t75" style="width:94.55pt;height:18.15pt" o:ole="" filled="t">
            <v:fill color2="black"/>
            <v:imagedata r:id="rId249" o:title=""/>
          </v:shape>
          <o:OLEObject Type="Embed" ProgID="Equation.3" ShapeID="_x0000_i1137" DrawAspect="Content" ObjectID="_1499252326" r:id="rId250"/>
        </w:object>
      </w:r>
      <w:r w:rsidRPr="003D6D5C">
        <w:t>.</w:t>
      </w:r>
      <w:r w:rsidRPr="003D6D5C">
        <w:rPr>
          <w:szCs w:val="24"/>
        </w:rPr>
        <w:t xml:space="preserve">   </w:t>
      </w:r>
      <w:r w:rsidRPr="003D6D5C">
        <w:rPr>
          <w:b/>
          <w:bCs/>
          <w:szCs w:val="24"/>
        </w:rPr>
        <w:t>(23)</w:t>
      </w:r>
    </w:p>
    <w:p w:rsidR="00F94E06" w:rsidRPr="003D6D5C" w:rsidRDefault="00F94E06" w:rsidP="00F94E06">
      <w:pPr>
        <w:pStyle w:val="Encabezado"/>
        <w:rPr>
          <w:szCs w:val="24"/>
        </w:rPr>
      </w:pPr>
    </w:p>
    <w:p w:rsidR="00F94E06" w:rsidRPr="003D6D5C" w:rsidRDefault="00F94E06" w:rsidP="00F94E06">
      <w:pPr>
        <w:pStyle w:val="Encabezado"/>
      </w:pPr>
      <w:r w:rsidRPr="003D6D5C">
        <w:rPr>
          <w:position w:val="-10"/>
        </w:rPr>
        <w:object w:dxaOrig="300" w:dyaOrig="340">
          <v:shape id="_x0000_i1138" type="#_x0000_t75" style="width:15.05pt;height:17.55pt" o:ole="" filled="t">
            <v:fill color2="black"/>
            <v:imagedata r:id="rId251" o:title=""/>
          </v:shape>
          <o:OLEObject Type="Embed" ProgID="Equation.3" ShapeID="_x0000_i1138" DrawAspect="Content" ObjectID="_1499252327" r:id="rId252"/>
        </w:object>
      </w:r>
      <w:r w:rsidRPr="003D6D5C">
        <w:rPr>
          <w:szCs w:val="24"/>
        </w:rPr>
        <w:t>:  Tensión [V] en los bornes de la lámpara.</w:t>
      </w:r>
    </w:p>
    <w:p w:rsidR="00F94E06" w:rsidRPr="003D6D5C" w:rsidRDefault="00F94E06" w:rsidP="00F94E06">
      <w:pPr>
        <w:pStyle w:val="Encabezado"/>
      </w:pPr>
      <w:r w:rsidRPr="003D6D5C">
        <w:rPr>
          <w:position w:val="-12"/>
        </w:rPr>
        <w:object w:dxaOrig="400" w:dyaOrig="360">
          <v:shape id="_x0000_i1139" type="#_x0000_t75" style="width:19.4pt;height:18.15pt" o:ole="" filled="t">
            <v:fill color2="black"/>
            <v:imagedata r:id="rId253" o:title=""/>
          </v:shape>
          <o:OLEObject Type="Embed" ProgID="Equation.3" ShapeID="_x0000_i1139" DrawAspect="Content" ObjectID="_1499252328" r:id="rId254"/>
        </w:object>
      </w:r>
      <w:r w:rsidRPr="003D6D5C">
        <w:t>:</w:t>
      </w:r>
      <w:r w:rsidRPr="003D6D5C">
        <w:rPr>
          <w:szCs w:val="24"/>
        </w:rPr>
        <w:t xml:space="preserve"> Valor medio de </w:t>
      </w:r>
      <w:r w:rsidRPr="003D6D5C">
        <w:rPr>
          <w:position w:val="-6"/>
        </w:rPr>
        <w:object w:dxaOrig="740" w:dyaOrig="300">
          <v:shape id="_x0000_i1140" type="#_x0000_t75" style="width:36.95pt;height:15.05pt" o:ole="" filled="t">
            <v:fill color2="black"/>
            <v:imagedata r:id="rId255" o:title=""/>
          </v:shape>
          <o:OLEObject Type="Embed" ProgID="Equation.3" ShapeID="_x0000_i1140" DrawAspect="Content" ObjectID="_1499252329" r:id="rId256"/>
        </w:object>
      </w:r>
      <w:r w:rsidRPr="003D6D5C">
        <w:rPr>
          <w:szCs w:val="24"/>
        </w:rPr>
        <w:t xml:space="preserve"> mediciones de la tensión [V] de la lámpara durante el funcionamiento del g</w:t>
      </w:r>
      <w:r w:rsidRPr="003D6D5C">
        <w:rPr>
          <w:szCs w:val="24"/>
        </w:rPr>
        <w:t>o</w:t>
      </w:r>
      <w:r w:rsidRPr="003D6D5C">
        <w:rPr>
          <w:szCs w:val="24"/>
        </w:rPr>
        <w:t>niómetro.</w:t>
      </w:r>
    </w:p>
    <w:p w:rsidR="00F94E06" w:rsidRPr="003D6D5C" w:rsidRDefault="00F94E06" w:rsidP="00F94E06">
      <w:pPr>
        <w:pStyle w:val="Encabezado"/>
      </w:pPr>
      <w:r w:rsidRPr="003D6D5C">
        <w:rPr>
          <w:position w:val="-12"/>
        </w:rPr>
        <w:object w:dxaOrig="480" w:dyaOrig="360">
          <v:shape id="_x0000_i1141" type="#_x0000_t75" style="width:24.4pt;height:18.15pt" o:ole="" filled="t">
            <v:fill color2="black"/>
            <v:imagedata r:id="rId257" o:title=""/>
          </v:shape>
          <o:OLEObject Type="Embed" ProgID="Equation.3" ShapeID="_x0000_i1141" DrawAspect="Content" ObjectID="_1499252330" r:id="rId258"/>
        </w:object>
      </w:r>
      <w:r w:rsidRPr="003D6D5C">
        <w:t>:</w:t>
      </w:r>
      <w:r w:rsidRPr="003D6D5C">
        <w:rPr>
          <w:szCs w:val="24"/>
        </w:rPr>
        <w:t xml:space="preserve"> Valor medio de </w:t>
      </w:r>
      <w:r w:rsidRPr="003D6D5C">
        <w:rPr>
          <w:position w:val="-6"/>
        </w:rPr>
        <w:object w:dxaOrig="780" w:dyaOrig="300">
          <v:shape id="_x0000_i1142" type="#_x0000_t75" style="width:38.8pt;height:15.05pt" o:ole="" filled="t">
            <v:fill color2="black"/>
            <v:imagedata r:id="rId259" o:title=""/>
          </v:shape>
          <o:OLEObject Type="Embed" ProgID="Equation.3" ShapeID="_x0000_i1142" DrawAspect="Content" ObjectID="_1499252331" r:id="rId260"/>
        </w:object>
      </w:r>
      <w:r w:rsidRPr="003D6D5C">
        <w:rPr>
          <w:szCs w:val="24"/>
        </w:rPr>
        <w:t xml:space="preserve"> mediciones de la tensión [V] después del apagado de la lámpara (“off-set”).</w:t>
      </w:r>
    </w:p>
    <w:p w:rsidR="00F94E06" w:rsidRPr="003D6D5C" w:rsidRDefault="00F94E06" w:rsidP="00F94E06">
      <w:pPr>
        <w:pStyle w:val="Encabezado"/>
      </w:pPr>
      <w:r w:rsidRPr="003D6D5C">
        <w:rPr>
          <w:position w:val="-10"/>
        </w:rPr>
        <w:object w:dxaOrig="300" w:dyaOrig="340">
          <v:shape id="_x0000_i1143" type="#_x0000_t75" style="width:15.05pt;height:17.55pt" o:ole="" filled="t">
            <v:fill color2="black"/>
            <v:imagedata r:id="rId261" o:title=""/>
          </v:shape>
          <o:OLEObject Type="Embed" ProgID="Equation.3" ShapeID="_x0000_i1143" DrawAspect="Content" ObjectID="_1499252332" r:id="rId262"/>
        </w:object>
      </w:r>
      <w:r w:rsidRPr="003D6D5C">
        <w:t>:</w:t>
      </w:r>
      <w:r w:rsidRPr="003D6D5C">
        <w:rPr>
          <w:szCs w:val="24"/>
        </w:rPr>
        <w:t xml:space="preserve"> Factor (adimensional) de calibración del multímetro extraído del último certificado de calibración de la UT Electricidad del INTI. Su valor es el cociente entre el valor de referencia y el valor de lectura que aparece en el certificado para el rango de medición usada.</w:t>
      </w:r>
    </w:p>
    <w:p w:rsidR="00F94E06" w:rsidRPr="003D6D5C" w:rsidRDefault="00F94E06" w:rsidP="00F94E06">
      <w:pPr>
        <w:pStyle w:val="Encabezado"/>
      </w:pPr>
    </w:p>
    <w:p w:rsidR="00F94E06" w:rsidRPr="003D6D5C" w:rsidRDefault="00F94E06" w:rsidP="00F94E06">
      <w:pPr>
        <w:pStyle w:val="Encabezado"/>
        <w:rPr>
          <w:szCs w:val="24"/>
        </w:rPr>
      </w:pPr>
      <w:r w:rsidRPr="003D6D5C">
        <w:rPr>
          <w:szCs w:val="24"/>
        </w:rPr>
        <w:t xml:space="preserve">La incertidumbre en la tensión de los bornes </w:t>
      </w:r>
      <w:r w:rsidRPr="003D6D5C">
        <w:rPr>
          <w:position w:val="-14"/>
        </w:rPr>
        <w:object w:dxaOrig="380" w:dyaOrig="380">
          <v:shape id="_x0000_i1144" type="#_x0000_t75" style="width:18.8pt;height:18.8pt" o:ole="" filled="t">
            <v:fill color2="black"/>
            <v:imagedata r:id="rId263" o:title=""/>
          </v:shape>
          <o:OLEObject Type="Embed" ProgID="Equation.3" ShapeID="_x0000_i1144" DrawAspect="Content" ObjectID="_1499252333" r:id="rId264"/>
        </w:object>
      </w:r>
      <w:r w:rsidRPr="003D6D5C">
        <w:rPr>
          <w:szCs w:val="24"/>
        </w:rPr>
        <w:t xml:space="preserve"> es:</w:t>
      </w:r>
    </w:p>
    <w:p w:rsidR="00F94E06" w:rsidRPr="003D6D5C" w:rsidRDefault="00F94E06" w:rsidP="00F94E06">
      <w:pPr>
        <w:pStyle w:val="Encabezado"/>
        <w:rPr>
          <w:szCs w:val="24"/>
        </w:rPr>
      </w:pPr>
    </w:p>
    <w:p w:rsidR="00F94E06" w:rsidRPr="003D6D5C" w:rsidRDefault="00F94E06" w:rsidP="00E01FEC">
      <w:pPr>
        <w:pStyle w:val="Encabezado"/>
        <w:ind w:left="1134"/>
        <w:jc w:val="center"/>
        <w:rPr>
          <w:szCs w:val="24"/>
        </w:rPr>
      </w:pPr>
      <w:r w:rsidRPr="003D6D5C">
        <w:rPr>
          <w:position w:val="-34"/>
        </w:rPr>
        <w:object w:dxaOrig="8559" w:dyaOrig="880">
          <v:shape id="_x0000_i1145" type="#_x0000_t75" style="width:428.25pt;height:43.85pt" o:ole="" filled="t">
            <v:fill color2="black"/>
            <v:imagedata r:id="rId265" o:title=""/>
          </v:shape>
          <o:OLEObject Type="Embed" ProgID="Equation.3" ShapeID="_x0000_i1145" DrawAspect="Content" ObjectID="_1499252334" r:id="rId266"/>
        </w:object>
      </w:r>
      <w:r w:rsidRPr="003D6D5C">
        <w:rPr>
          <w:szCs w:val="24"/>
        </w:rPr>
        <w:t xml:space="preserve">.   </w:t>
      </w:r>
      <w:r w:rsidRPr="003D6D5C">
        <w:rPr>
          <w:b/>
          <w:bCs/>
          <w:szCs w:val="24"/>
        </w:rPr>
        <w:t>(24)</w:t>
      </w:r>
    </w:p>
    <w:p w:rsidR="00F94E06" w:rsidRPr="003D6D5C" w:rsidRDefault="00F94E06" w:rsidP="00F94E06">
      <w:pPr>
        <w:pStyle w:val="Encabezado"/>
        <w:rPr>
          <w:szCs w:val="24"/>
        </w:rPr>
      </w:pPr>
    </w:p>
    <w:p w:rsidR="00F94E06" w:rsidRPr="003D6D5C" w:rsidRDefault="00F94E06" w:rsidP="00EF4D89">
      <w:pPr>
        <w:pStyle w:val="Encabezado"/>
        <w:rPr>
          <w:szCs w:val="24"/>
        </w:rPr>
      </w:pPr>
      <w:r w:rsidRPr="003D6D5C">
        <w:rPr>
          <w:szCs w:val="24"/>
        </w:rPr>
        <w:t xml:space="preserve">La incertidumbre expandida en el factor de calibración </w:t>
      </w:r>
      <w:r w:rsidRPr="003D6D5C">
        <w:rPr>
          <w:position w:val="-14"/>
        </w:rPr>
        <w:object w:dxaOrig="420" w:dyaOrig="380">
          <v:shape id="_x0000_i1146" type="#_x0000_t75" style="width:20.65pt;height:18.8pt" o:ole="" filled="t">
            <v:fill color2="black"/>
            <v:imagedata r:id="rId267" o:title=""/>
          </v:shape>
          <o:OLEObject Type="Embed" ProgID="Equation.3" ShapeID="_x0000_i1146" DrawAspect="Content" ObjectID="_1499252335" r:id="rId268"/>
        </w:object>
      </w:r>
      <w:r w:rsidRPr="003D6D5C">
        <w:rPr>
          <w:szCs w:val="24"/>
        </w:rPr>
        <w:t xml:space="preserve">con factor de cobertura </w:t>
      </w:r>
      <w:r w:rsidRPr="003D6D5C">
        <w:rPr>
          <w:position w:val="-6"/>
        </w:rPr>
        <w:object w:dxaOrig="580" w:dyaOrig="300">
          <v:shape id="_x0000_i1147" type="#_x0000_t75" style="width:28.8pt;height:15.05pt" o:ole="" filled="t">
            <v:fill color2="black"/>
            <v:imagedata r:id="rId269" o:title=""/>
          </v:shape>
          <o:OLEObject Type="Embed" ProgID="Equation.3" ShapeID="_x0000_i1147" DrawAspect="Content" ObjectID="_1499252336" r:id="rId270"/>
        </w:object>
      </w:r>
      <w:r w:rsidRPr="003D6D5C">
        <w:rPr>
          <w:szCs w:val="24"/>
        </w:rPr>
        <w:t xml:space="preserve"> se calcula a partir de la incertidumbre relativa porcentual expandida dada por el certificado de su calibración.</w:t>
      </w:r>
    </w:p>
    <w:p w:rsidR="00F94E06" w:rsidRPr="003D6D5C" w:rsidRDefault="00F94E06" w:rsidP="00EF4D89">
      <w:pPr>
        <w:pStyle w:val="Encabezado"/>
        <w:rPr>
          <w:szCs w:val="24"/>
        </w:rPr>
      </w:pPr>
      <w:r w:rsidRPr="003D6D5C">
        <w:rPr>
          <w:szCs w:val="24"/>
        </w:rPr>
        <w:t xml:space="preserve">Las incertidumbres en los valores de tensión </w:t>
      </w:r>
      <w:r w:rsidRPr="003D6D5C">
        <w:rPr>
          <w:position w:val="-14"/>
        </w:rPr>
        <w:object w:dxaOrig="460" w:dyaOrig="380">
          <v:shape id="_x0000_i1148" type="#_x0000_t75" style="width:23.15pt;height:18.8pt" o:ole="" filled="t">
            <v:fill color2="black"/>
            <v:imagedata r:id="rId271" o:title=""/>
          </v:shape>
          <o:OLEObject Type="Embed" ProgID="Equation.3" ShapeID="_x0000_i1148" DrawAspect="Content" ObjectID="_1499252337" r:id="rId272"/>
        </w:object>
      </w:r>
      <w:r w:rsidRPr="003D6D5C">
        <w:rPr>
          <w:szCs w:val="24"/>
        </w:rPr>
        <w:t xml:space="preserve">y de tensión del “off-set” </w:t>
      </w:r>
      <w:r w:rsidRPr="003D6D5C">
        <w:rPr>
          <w:position w:val="-14"/>
        </w:rPr>
        <w:object w:dxaOrig="520" w:dyaOrig="380">
          <v:shape id="_x0000_i1149" type="#_x0000_t75" style="width:26.3pt;height:18.8pt" o:ole="" filled="t">
            <v:fill color2="black"/>
            <v:imagedata r:id="rId273" o:title=""/>
          </v:shape>
          <o:OLEObject Type="Embed" ProgID="Equation.3" ShapeID="_x0000_i1149" DrawAspect="Content" ObjectID="_1499252338" r:id="rId274"/>
        </w:object>
      </w:r>
      <w:r w:rsidRPr="003D6D5C">
        <w:rPr>
          <w:szCs w:val="24"/>
        </w:rPr>
        <w:t>se calculan según las vari</w:t>
      </w:r>
      <w:r w:rsidRPr="003D6D5C">
        <w:rPr>
          <w:szCs w:val="24"/>
        </w:rPr>
        <w:t>a</w:t>
      </w:r>
      <w:r w:rsidRPr="003D6D5C">
        <w:rPr>
          <w:szCs w:val="24"/>
        </w:rPr>
        <w:t>ciones estándares de sus valores medios:</w:t>
      </w:r>
    </w:p>
    <w:p w:rsidR="00F94E06" w:rsidRPr="003D6D5C" w:rsidRDefault="00F94E06" w:rsidP="00EF4D89">
      <w:pPr>
        <w:pStyle w:val="Encabezado"/>
        <w:rPr>
          <w:szCs w:val="24"/>
        </w:rPr>
      </w:pPr>
    </w:p>
    <w:p w:rsidR="00F94E06" w:rsidRPr="003D6D5C" w:rsidRDefault="00F94E06" w:rsidP="00EF4D89">
      <w:pPr>
        <w:pStyle w:val="Encabezado"/>
        <w:jc w:val="center"/>
        <w:rPr>
          <w:szCs w:val="24"/>
          <w:u w:val="single"/>
        </w:rPr>
      </w:pPr>
      <w:r w:rsidRPr="003D6D5C">
        <w:rPr>
          <w:position w:val="-30"/>
        </w:rPr>
        <w:object w:dxaOrig="7380" w:dyaOrig="760">
          <v:shape id="_x0000_i1150" type="#_x0000_t75" style="width:368.75pt;height:38.2pt" o:ole="" filled="t">
            <v:fill color2="black"/>
            <v:imagedata r:id="rId275" o:title=""/>
          </v:shape>
          <o:OLEObject Type="Embed" ProgID="Equation.3" ShapeID="_x0000_i1150" DrawAspect="Content" ObjectID="_1499252339" r:id="rId276"/>
        </w:object>
      </w:r>
      <w:r w:rsidRPr="003D6D5C">
        <w:rPr>
          <w:szCs w:val="24"/>
        </w:rPr>
        <w:t xml:space="preserve">.   </w:t>
      </w:r>
      <w:r w:rsidRPr="003D6D5C">
        <w:rPr>
          <w:b/>
          <w:bCs/>
          <w:szCs w:val="24"/>
        </w:rPr>
        <w:t>(25)</w:t>
      </w:r>
    </w:p>
    <w:p w:rsidR="00F94E06" w:rsidRPr="003D6D5C" w:rsidRDefault="00F94E06" w:rsidP="00EF4D89">
      <w:pPr>
        <w:pStyle w:val="Encabezado"/>
        <w:rPr>
          <w:szCs w:val="24"/>
          <w:u w:val="single"/>
        </w:rPr>
      </w:pPr>
    </w:p>
    <w:p w:rsidR="00F94E06" w:rsidRPr="003D6D5C" w:rsidRDefault="00F94E06" w:rsidP="00EF4D89">
      <w:pPr>
        <w:pStyle w:val="Encabezado"/>
        <w:rPr>
          <w:szCs w:val="24"/>
          <w:u w:val="single"/>
        </w:rPr>
      </w:pPr>
    </w:p>
    <w:p w:rsidR="00F94E06" w:rsidRPr="003D6D5C" w:rsidRDefault="00F94E06" w:rsidP="00EF4D89">
      <w:pPr>
        <w:pStyle w:val="Encabezado"/>
        <w:rPr>
          <w:szCs w:val="24"/>
        </w:rPr>
      </w:pPr>
      <w:r w:rsidRPr="003D6D5C">
        <w:rPr>
          <w:szCs w:val="24"/>
          <w:u w:val="single"/>
        </w:rPr>
        <w:t>Incertidumbre en la medición de la corriente de la lámpara</w:t>
      </w:r>
    </w:p>
    <w:p w:rsidR="00F94E06" w:rsidRPr="003D6D5C" w:rsidRDefault="00F94E06" w:rsidP="00EF4D89">
      <w:pPr>
        <w:pStyle w:val="Encabezado"/>
        <w:rPr>
          <w:szCs w:val="24"/>
        </w:rPr>
      </w:pPr>
    </w:p>
    <w:p w:rsidR="00F94E06" w:rsidRPr="003D6D5C" w:rsidRDefault="00F94E06" w:rsidP="00EF4D89">
      <w:pPr>
        <w:pStyle w:val="Encabezado"/>
        <w:rPr>
          <w:szCs w:val="24"/>
        </w:rPr>
      </w:pPr>
    </w:p>
    <w:p w:rsidR="00F94E06" w:rsidRPr="003D6D5C" w:rsidRDefault="00F94E06" w:rsidP="00EF4D89">
      <w:pPr>
        <w:pStyle w:val="Encabezado"/>
        <w:rPr>
          <w:szCs w:val="24"/>
        </w:rPr>
      </w:pPr>
      <w:r w:rsidRPr="003D6D5C">
        <w:rPr>
          <w:szCs w:val="24"/>
        </w:rPr>
        <w:t xml:space="preserve">La corriente sobre el “shunt” </w:t>
      </w:r>
      <w:r w:rsidRPr="003D6D5C">
        <w:rPr>
          <w:position w:val="-12"/>
        </w:rPr>
        <w:object w:dxaOrig="340" w:dyaOrig="360">
          <v:shape id="_x0000_i1151" type="#_x0000_t75" style="width:17.55pt;height:18.15pt" o:ole="" filled="t">
            <v:fill color2="black"/>
            <v:imagedata r:id="rId277" o:title=""/>
          </v:shape>
          <o:OLEObject Type="Embed" ProgID="Equation.3" ShapeID="_x0000_i1151" DrawAspect="Content" ObjectID="_1499252340" r:id="rId278"/>
        </w:object>
      </w:r>
      <w:r w:rsidRPr="003D6D5C">
        <w:rPr>
          <w:szCs w:val="24"/>
        </w:rPr>
        <w:t xml:space="preserve"> se calcula según:</w:t>
      </w:r>
    </w:p>
    <w:p w:rsidR="00F94E06" w:rsidRPr="003D6D5C" w:rsidRDefault="00F94E06" w:rsidP="00EF4D89">
      <w:pPr>
        <w:pStyle w:val="Encabezado"/>
        <w:rPr>
          <w:szCs w:val="24"/>
        </w:rPr>
      </w:pPr>
    </w:p>
    <w:p w:rsidR="00F94E06" w:rsidRPr="003D6D5C" w:rsidRDefault="00F94E06" w:rsidP="00EF4D89">
      <w:pPr>
        <w:pStyle w:val="Encabezado"/>
        <w:jc w:val="center"/>
        <w:rPr>
          <w:szCs w:val="24"/>
        </w:rPr>
      </w:pPr>
      <w:r w:rsidRPr="003D6D5C">
        <w:rPr>
          <w:position w:val="-30"/>
        </w:rPr>
        <w:object w:dxaOrig="2160" w:dyaOrig="680">
          <v:shape id="_x0000_i1152" type="#_x0000_t75" style="width:108.3pt;height:33.8pt" o:ole="" filled="t">
            <v:fill color2="black"/>
            <v:imagedata r:id="rId279" o:title=""/>
          </v:shape>
          <o:OLEObject Type="Embed" ProgID="Equation.3" ShapeID="_x0000_i1152" DrawAspect="Content" ObjectID="_1499252341" r:id="rId280"/>
        </w:object>
      </w:r>
      <w:r w:rsidRPr="003D6D5C">
        <w:t>.</w:t>
      </w:r>
      <w:r w:rsidRPr="003D6D5C">
        <w:rPr>
          <w:szCs w:val="24"/>
        </w:rPr>
        <w:t xml:space="preserve">   </w:t>
      </w:r>
      <w:r w:rsidRPr="003D6D5C">
        <w:rPr>
          <w:b/>
          <w:bCs/>
          <w:szCs w:val="24"/>
        </w:rPr>
        <w:t>(26)</w:t>
      </w:r>
    </w:p>
    <w:p w:rsidR="00F94E06" w:rsidRPr="003D6D5C" w:rsidRDefault="00F94E06" w:rsidP="00EF4D89">
      <w:pPr>
        <w:pStyle w:val="Encabezado"/>
        <w:rPr>
          <w:szCs w:val="24"/>
        </w:rPr>
      </w:pPr>
    </w:p>
    <w:p w:rsidR="00F94E06" w:rsidRPr="003D6D5C" w:rsidRDefault="00F94E06" w:rsidP="00EF4D89">
      <w:pPr>
        <w:pStyle w:val="Encabezado"/>
      </w:pPr>
      <w:r w:rsidRPr="003D6D5C">
        <w:rPr>
          <w:position w:val="-12"/>
        </w:rPr>
        <w:object w:dxaOrig="340" w:dyaOrig="360">
          <v:shape id="_x0000_i1153" type="#_x0000_t75" style="width:17.55pt;height:18.15pt" o:ole="" filled="t">
            <v:fill color2="black"/>
            <v:imagedata r:id="rId281" o:title=""/>
          </v:shape>
          <o:OLEObject Type="Embed" ProgID="Equation.3" ShapeID="_x0000_i1153" DrawAspect="Content" ObjectID="_1499252342" r:id="rId282"/>
        </w:object>
      </w:r>
      <w:r w:rsidRPr="003D6D5C">
        <w:rPr>
          <w:szCs w:val="24"/>
        </w:rPr>
        <w:t xml:space="preserve">: Corriente [A] sobre el “shunt”. </w:t>
      </w:r>
    </w:p>
    <w:p w:rsidR="00F94E06" w:rsidRPr="003D6D5C" w:rsidRDefault="00F94E06" w:rsidP="00EF4D89">
      <w:pPr>
        <w:pStyle w:val="Encabezado"/>
      </w:pPr>
      <w:r w:rsidRPr="003D6D5C">
        <w:rPr>
          <w:position w:val="-12"/>
        </w:rPr>
        <w:object w:dxaOrig="340" w:dyaOrig="360">
          <v:shape id="_x0000_i1154" type="#_x0000_t75" style="width:17.55pt;height:18.15pt" o:ole="" filled="t">
            <v:fill color2="black"/>
            <v:imagedata r:id="rId283" o:title=""/>
          </v:shape>
          <o:OLEObject Type="Embed" ProgID="Equation.3" ShapeID="_x0000_i1154" DrawAspect="Content" ObjectID="_1499252343" r:id="rId284"/>
        </w:object>
      </w:r>
      <w:r w:rsidRPr="003D6D5C">
        <w:t>:</w:t>
      </w:r>
      <w:r w:rsidRPr="003D6D5C">
        <w:rPr>
          <w:szCs w:val="24"/>
        </w:rPr>
        <w:t xml:space="preserve"> Resistencia [</w:t>
      </w:r>
      <w:r w:rsidRPr="003D6D5C">
        <w:rPr>
          <w:rFonts w:ascii="Times New Roman" w:hAnsi="Times New Roman"/>
          <w:szCs w:val="24"/>
        </w:rPr>
        <w:t>Ω</w:t>
      </w:r>
      <w:r w:rsidRPr="003D6D5C">
        <w:rPr>
          <w:szCs w:val="24"/>
        </w:rPr>
        <w:t>] certificada del “shunt”.</w:t>
      </w:r>
    </w:p>
    <w:p w:rsidR="00F94E06" w:rsidRPr="003D6D5C" w:rsidRDefault="00F94E06" w:rsidP="00EF4D89">
      <w:pPr>
        <w:pStyle w:val="Encabezado"/>
      </w:pPr>
      <w:r w:rsidRPr="003D6D5C">
        <w:rPr>
          <w:position w:val="-6"/>
        </w:rPr>
        <w:object w:dxaOrig="200" w:dyaOrig="300">
          <v:shape id="_x0000_i1155" type="#_x0000_t75" style="width:10pt;height:15.05pt" o:ole="" filled="t">
            <v:fill color2="black"/>
            <v:imagedata r:id="rId285" o:title=""/>
          </v:shape>
          <o:OLEObject Type="Embed" ProgID="Equation.3" ShapeID="_x0000_i1155" DrawAspect="Content" ObjectID="_1499252344" r:id="rId286"/>
        </w:object>
      </w:r>
      <w:r w:rsidRPr="003D6D5C">
        <w:t>:</w:t>
      </w:r>
      <w:r w:rsidRPr="003D6D5C">
        <w:rPr>
          <w:szCs w:val="24"/>
        </w:rPr>
        <w:t xml:space="preserve"> Coeficiente de corrección por variación de temperatura [1/ºC] del resistor (cuya incertidumbre se desprecia) dado por su calibración.</w:t>
      </w:r>
    </w:p>
    <w:p w:rsidR="00F94E06" w:rsidRPr="003D6D5C" w:rsidRDefault="00F94E06" w:rsidP="00EF4D89">
      <w:pPr>
        <w:pStyle w:val="Encabezado"/>
      </w:pPr>
      <w:r w:rsidRPr="003D6D5C">
        <w:rPr>
          <w:position w:val="-4"/>
        </w:rPr>
        <w:object w:dxaOrig="220" w:dyaOrig="279">
          <v:shape id="_x0000_i1156" type="#_x0000_t75" style="width:10.65pt;height:14.4pt" o:ole="" filled="t">
            <v:fill color2="black"/>
            <v:imagedata r:id="rId287" o:title=""/>
          </v:shape>
          <o:OLEObject Type="Embed" ProgID="Equation.3" ShapeID="_x0000_i1156" DrawAspect="Content" ObjectID="_1499252345" r:id="rId288"/>
        </w:object>
      </w:r>
      <w:r w:rsidRPr="003D6D5C">
        <w:rPr>
          <w:szCs w:val="24"/>
        </w:rPr>
        <w:t xml:space="preserve"> y </w:t>
      </w:r>
      <w:r w:rsidRPr="003D6D5C">
        <w:rPr>
          <w:position w:val="-12"/>
        </w:rPr>
        <w:object w:dxaOrig="279" w:dyaOrig="360">
          <v:shape id="_x0000_i1157" type="#_x0000_t75" style="width:14.4pt;height:18.15pt" o:ole="" filled="t">
            <v:fill color2="black"/>
            <v:imagedata r:id="rId289" o:title=""/>
          </v:shape>
          <o:OLEObject Type="Embed" ProgID="Equation.3" ShapeID="_x0000_i1157" DrawAspect="Content" ObjectID="_1499252346" r:id="rId290"/>
        </w:object>
      </w:r>
      <w:r w:rsidRPr="003D6D5C">
        <w:t>:</w:t>
      </w:r>
      <w:r w:rsidRPr="003D6D5C">
        <w:rPr>
          <w:szCs w:val="24"/>
        </w:rPr>
        <w:t xml:space="preserve"> Temperaturas [ºC] del resistor durante la medición del flujo luminoso y la calibración del resistor respectivamente.</w:t>
      </w:r>
    </w:p>
    <w:p w:rsidR="00F94E06" w:rsidRPr="003D6D5C" w:rsidRDefault="00F94E06" w:rsidP="00EF4D89">
      <w:pPr>
        <w:pStyle w:val="Encabezado"/>
      </w:pPr>
      <w:r w:rsidRPr="003D6D5C">
        <w:rPr>
          <w:position w:val="-12"/>
        </w:rPr>
        <w:object w:dxaOrig="400" w:dyaOrig="360">
          <v:shape id="_x0000_i1158" type="#_x0000_t75" style="width:19.4pt;height:18.15pt" o:ole="" filled="t">
            <v:fill color2="black"/>
            <v:imagedata r:id="rId291" o:title=""/>
          </v:shape>
          <o:OLEObject Type="Embed" ProgID="Equation.3" ShapeID="_x0000_i1158" DrawAspect="Content" ObjectID="_1499252347" r:id="rId292"/>
        </w:object>
      </w:r>
      <w:r w:rsidRPr="003D6D5C">
        <w:t>:</w:t>
      </w:r>
      <w:r w:rsidRPr="003D6D5C">
        <w:rPr>
          <w:szCs w:val="24"/>
        </w:rPr>
        <w:t xml:space="preserve"> Valor medio de </w:t>
      </w:r>
      <w:r w:rsidRPr="003D6D5C">
        <w:rPr>
          <w:position w:val="-6"/>
        </w:rPr>
        <w:object w:dxaOrig="740" w:dyaOrig="300">
          <v:shape id="_x0000_i1159" type="#_x0000_t75" style="width:36.95pt;height:15.05pt" o:ole="" filled="t">
            <v:fill color2="black"/>
            <v:imagedata r:id="rId293" o:title=""/>
          </v:shape>
          <o:OLEObject Type="Embed" ProgID="Equation.3" ShapeID="_x0000_i1159" DrawAspect="Content" ObjectID="_1499252348" r:id="rId294"/>
        </w:object>
      </w:r>
      <w:r w:rsidRPr="003D6D5C">
        <w:rPr>
          <w:szCs w:val="24"/>
        </w:rPr>
        <w:t xml:space="preserve"> mediciones de la tensión en el “shunt” [V] durante el funcionamiento del g</w:t>
      </w:r>
      <w:r w:rsidRPr="003D6D5C">
        <w:rPr>
          <w:szCs w:val="24"/>
        </w:rPr>
        <w:t>o</w:t>
      </w:r>
      <w:r w:rsidRPr="003D6D5C">
        <w:rPr>
          <w:szCs w:val="24"/>
        </w:rPr>
        <w:t>niómetro.</w:t>
      </w:r>
    </w:p>
    <w:p w:rsidR="00F94E06" w:rsidRPr="003D6D5C" w:rsidRDefault="00F94E06" w:rsidP="00EF4D89">
      <w:pPr>
        <w:pStyle w:val="Encabezado"/>
      </w:pPr>
      <w:r w:rsidRPr="003D6D5C">
        <w:rPr>
          <w:position w:val="-12"/>
        </w:rPr>
        <w:object w:dxaOrig="480" w:dyaOrig="360">
          <v:shape id="_x0000_i1160" type="#_x0000_t75" style="width:24.4pt;height:18.15pt" o:ole="" filled="t">
            <v:fill color2="black"/>
            <v:imagedata r:id="rId295" o:title=""/>
          </v:shape>
          <o:OLEObject Type="Embed" ProgID="Equation.3" ShapeID="_x0000_i1160" DrawAspect="Content" ObjectID="_1499252349" r:id="rId296"/>
        </w:object>
      </w:r>
      <w:r w:rsidRPr="003D6D5C">
        <w:t>:</w:t>
      </w:r>
      <w:r w:rsidRPr="003D6D5C">
        <w:rPr>
          <w:szCs w:val="24"/>
        </w:rPr>
        <w:t xml:space="preserve"> Valor medio de </w:t>
      </w:r>
      <w:r w:rsidRPr="003D6D5C">
        <w:rPr>
          <w:position w:val="-6"/>
        </w:rPr>
        <w:object w:dxaOrig="780" w:dyaOrig="300">
          <v:shape id="_x0000_i1161" type="#_x0000_t75" style="width:38.8pt;height:15.05pt" o:ole="" filled="t">
            <v:fill color2="black"/>
            <v:imagedata r:id="rId297" o:title=""/>
          </v:shape>
          <o:OLEObject Type="Embed" ProgID="Equation.3" ShapeID="_x0000_i1161" DrawAspect="Content" ObjectID="_1499252350" r:id="rId298"/>
        </w:object>
      </w:r>
      <w:r w:rsidRPr="003D6D5C">
        <w:rPr>
          <w:szCs w:val="24"/>
        </w:rPr>
        <w:t xml:space="preserve"> mediciones de esa tensión [V] después del apagado de la lámpara (“off-set”).</w:t>
      </w:r>
    </w:p>
    <w:p w:rsidR="00F94E06" w:rsidRPr="003D6D5C" w:rsidRDefault="00F94E06" w:rsidP="00EF4D89">
      <w:pPr>
        <w:pStyle w:val="Encabezado"/>
      </w:pPr>
      <w:r w:rsidRPr="003D6D5C">
        <w:rPr>
          <w:position w:val="-12"/>
        </w:rPr>
        <w:object w:dxaOrig="300" w:dyaOrig="360">
          <v:shape id="_x0000_i1162" type="#_x0000_t75" style="width:15.05pt;height:18.15pt" o:ole="" filled="t">
            <v:fill color2="black"/>
            <v:imagedata r:id="rId299" o:title=""/>
          </v:shape>
          <o:OLEObject Type="Embed" ProgID="Equation.3" ShapeID="_x0000_i1162" DrawAspect="Content" ObjectID="_1499252351" r:id="rId300"/>
        </w:object>
      </w:r>
      <w:r w:rsidRPr="003D6D5C">
        <w:t xml:space="preserve">: </w:t>
      </w:r>
      <w:r w:rsidRPr="003D6D5C">
        <w:rPr>
          <w:szCs w:val="24"/>
        </w:rPr>
        <w:t>Factor (adimensional) de calibración del multímetro extraído del último certificado de calibración de la UT Electricidad del INTI. Su valor es el cociente entre el valor de referencia y el valor de lectura que aparece en el certificado para el rango de medición usada.</w:t>
      </w:r>
    </w:p>
    <w:p w:rsidR="00F94E06" w:rsidRPr="003D6D5C" w:rsidRDefault="00F94E06" w:rsidP="00EF4D89">
      <w:pPr>
        <w:pStyle w:val="Encabezado"/>
      </w:pPr>
    </w:p>
    <w:p w:rsidR="00F94E06" w:rsidRPr="003D6D5C" w:rsidRDefault="00F94E06" w:rsidP="00EF4D89">
      <w:pPr>
        <w:pStyle w:val="Encabezado"/>
        <w:rPr>
          <w:szCs w:val="24"/>
        </w:rPr>
      </w:pPr>
      <w:r w:rsidRPr="003D6D5C">
        <w:rPr>
          <w:szCs w:val="24"/>
        </w:rPr>
        <w:t xml:space="preserve">La incertidumbre en la corriente </w:t>
      </w:r>
      <w:r w:rsidRPr="003D6D5C">
        <w:rPr>
          <w:position w:val="-14"/>
        </w:rPr>
        <w:object w:dxaOrig="400" w:dyaOrig="380">
          <v:shape id="_x0000_i1163" type="#_x0000_t75" style="width:19.4pt;height:18.8pt" o:ole="" filled="t">
            <v:fill color2="black"/>
            <v:imagedata r:id="rId301" o:title=""/>
          </v:shape>
          <o:OLEObject Type="Embed" ProgID="Equation.3" ShapeID="_x0000_i1163" DrawAspect="Content" ObjectID="_1499252352" r:id="rId302"/>
        </w:object>
      </w:r>
      <w:r w:rsidRPr="003D6D5C">
        <w:rPr>
          <w:szCs w:val="24"/>
        </w:rPr>
        <w:t>es:</w:t>
      </w:r>
    </w:p>
    <w:p w:rsidR="00F94E06" w:rsidRPr="003D6D5C" w:rsidRDefault="00F94E06" w:rsidP="00EF4D89">
      <w:pPr>
        <w:pStyle w:val="Encabezado"/>
        <w:rPr>
          <w:szCs w:val="24"/>
        </w:rPr>
      </w:pPr>
    </w:p>
    <w:p w:rsidR="00F94E06" w:rsidRPr="003D6D5C" w:rsidRDefault="00F94E06" w:rsidP="00EF4D89">
      <w:pPr>
        <w:pStyle w:val="Encabezado"/>
        <w:jc w:val="center"/>
        <w:rPr>
          <w:szCs w:val="24"/>
        </w:rPr>
      </w:pPr>
      <w:r w:rsidRPr="003D6D5C">
        <w:rPr>
          <w:position w:val="-34"/>
        </w:rPr>
        <w:object w:dxaOrig="7560" w:dyaOrig="880">
          <v:shape id="_x0000_i1164" type="#_x0000_t75" style="width:378.15pt;height:43.85pt" o:ole="" filled="t">
            <v:fill color2="black"/>
            <v:imagedata r:id="rId303" o:title=""/>
          </v:shape>
          <o:OLEObject Type="Embed" ProgID="Equation.3" ShapeID="_x0000_i1164" DrawAspect="Content" ObjectID="_1499252353" r:id="rId304"/>
        </w:object>
      </w:r>
      <w:r w:rsidRPr="003D6D5C">
        <w:rPr>
          <w:szCs w:val="24"/>
        </w:rPr>
        <w:t xml:space="preserve">.   </w:t>
      </w:r>
      <w:r w:rsidRPr="003D6D5C">
        <w:rPr>
          <w:b/>
          <w:bCs/>
          <w:szCs w:val="24"/>
        </w:rPr>
        <w:t>(27)</w:t>
      </w:r>
    </w:p>
    <w:p w:rsidR="00F94E06" w:rsidRPr="003D6D5C" w:rsidRDefault="00F94E06" w:rsidP="00EF4D89">
      <w:pPr>
        <w:pStyle w:val="Encabezado"/>
        <w:rPr>
          <w:szCs w:val="24"/>
        </w:rPr>
      </w:pPr>
    </w:p>
    <w:p w:rsidR="00F94E06" w:rsidRPr="003D6D5C" w:rsidRDefault="00F94E06" w:rsidP="00EF4D89">
      <w:pPr>
        <w:pStyle w:val="Encabezado"/>
        <w:rPr>
          <w:szCs w:val="24"/>
        </w:rPr>
      </w:pPr>
      <w:r w:rsidRPr="003D6D5C">
        <w:rPr>
          <w:szCs w:val="24"/>
        </w:rPr>
        <w:t>Y esto se corresponde con:</w:t>
      </w:r>
    </w:p>
    <w:p w:rsidR="00F94E06" w:rsidRPr="003D6D5C" w:rsidRDefault="00F94E06" w:rsidP="00EF4D89">
      <w:pPr>
        <w:pStyle w:val="Encabezado"/>
        <w:rPr>
          <w:szCs w:val="24"/>
        </w:rPr>
      </w:pPr>
    </w:p>
    <w:p w:rsidR="00F94E06" w:rsidRPr="003D6D5C" w:rsidRDefault="00F94E06" w:rsidP="00EF4D89">
      <w:pPr>
        <w:pStyle w:val="Encabezado"/>
        <w:jc w:val="center"/>
        <w:rPr>
          <w:szCs w:val="24"/>
        </w:rPr>
      </w:pPr>
      <w:r w:rsidRPr="003D6D5C">
        <w:rPr>
          <w:position w:val="-34"/>
        </w:rPr>
        <w:object w:dxaOrig="7920" w:dyaOrig="880">
          <v:shape id="_x0000_i1165" type="#_x0000_t75" style="width:396.3pt;height:43.85pt" o:ole="" filled="t">
            <v:fill color2="black"/>
            <v:imagedata r:id="rId305" o:title=""/>
          </v:shape>
          <o:OLEObject Type="Embed" ProgID="Equation.3" ShapeID="_x0000_i1165" DrawAspect="Content" ObjectID="_1499252354" r:id="rId306"/>
        </w:object>
      </w:r>
      <w:r w:rsidRPr="003D6D5C">
        <w:t>.</w:t>
      </w:r>
      <w:r w:rsidRPr="003D6D5C">
        <w:rPr>
          <w:szCs w:val="24"/>
        </w:rPr>
        <w:t xml:space="preserve">   </w:t>
      </w:r>
      <w:r w:rsidRPr="003D6D5C">
        <w:rPr>
          <w:b/>
          <w:bCs/>
          <w:szCs w:val="24"/>
        </w:rPr>
        <w:t>(28)</w:t>
      </w:r>
    </w:p>
    <w:p w:rsidR="00F94E06" w:rsidRPr="003D6D5C" w:rsidRDefault="00F94E06" w:rsidP="00EF4D89">
      <w:pPr>
        <w:pStyle w:val="Encabezado"/>
        <w:rPr>
          <w:szCs w:val="24"/>
        </w:rPr>
      </w:pPr>
    </w:p>
    <w:p w:rsidR="00F94E06" w:rsidRPr="003D6D5C" w:rsidRDefault="00F94E06" w:rsidP="00EF4D89">
      <w:pPr>
        <w:pStyle w:val="Encabezado"/>
        <w:rPr>
          <w:szCs w:val="24"/>
        </w:rPr>
      </w:pPr>
      <w:r w:rsidRPr="003D6D5C">
        <w:rPr>
          <w:szCs w:val="24"/>
        </w:rPr>
        <w:t xml:space="preserve">La incertidumbre expandida en el factor de calibración </w:t>
      </w:r>
      <w:r w:rsidRPr="003D6D5C">
        <w:rPr>
          <w:position w:val="-14"/>
        </w:rPr>
        <w:object w:dxaOrig="420" w:dyaOrig="380">
          <v:shape id="_x0000_i1166" type="#_x0000_t75" style="width:20.65pt;height:18.8pt" o:ole="" filled="t">
            <v:fill color2="black"/>
            <v:imagedata r:id="rId307" o:title=""/>
          </v:shape>
          <o:OLEObject Type="Embed" ProgID="Equation.3" ShapeID="_x0000_i1166" DrawAspect="Content" ObjectID="_1499252355" r:id="rId308"/>
        </w:object>
      </w:r>
      <w:r w:rsidRPr="003D6D5C">
        <w:rPr>
          <w:szCs w:val="24"/>
        </w:rPr>
        <w:t xml:space="preserve">con factor de cobertura </w:t>
      </w:r>
      <w:r w:rsidRPr="003D6D5C">
        <w:rPr>
          <w:position w:val="-6"/>
        </w:rPr>
        <w:object w:dxaOrig="580" w:dyaOrig="300">
          <v:shape id="_x0000_i1167" type="#_x0000_t75" style="width:28.8pt;height:15.05pt" o:ole="" filled="t">
            <v:fill color2="black"/>
            <v:imagedata r:id="rId309" o:title=""/>
          </v:shape>
          <o:OLEObject Type="Embed" ProgID="Equation.3" ShapeID="_x0000_i1167" DrawAspect="Content" ObjectID="_1499252356" r:id="rId310"/>
        </w:object>
      </w:r>
      <w:r w:rsidRPr="003D6D5C">
        <w:rPr>
          <w:szCs w:val="24"/>
        </w:rPr>
        <w:t xml:space="preserve"> se calcula a partir de la incertidumbre relativa porcentual expandida dada por el certificado de su calibración.</w:t>
      </w:r>
    </w:p>
    <w:p w:rsidR="00F94E06" w:rsidRPr="003D6D5C" w:rsidRDefault="00F94E06" w:rsidP="00EF4D89">
      <w:pPr>
        <w:pStyle w:val="Encabezado"/>
        <w:rPr>
          <w:szCs w:val="24"/>
        </w:rPr>
      </w:pPr>
      <w:r w:rsidRPr="003D6D5C">
        <w:rPr>
          <w:szCs w:val="24"/>
        </w:rPr>
        <w:lastRenderedPageBreak/>
        <w:t xml:space="preserve">Las incertidumbres expandidas para la resistencia </w:t>
      </w:r>
      <w:r w:rsidRPr="003D6D5C">
        <w:rPr>
          <w:position w:val="-14"/>
        </w:rPr>
        <w:object w:dxaOrig="460" w:dyaOrig="380">
          <v:shape id="_x0000_i1168" type="#_x0000_t75" style="width:23.15pt;height:18.8pt" o:ole="" filled="t">
            <v:fill color2="black"/>
            <v:imagedata r:id="rId311" o:title=""/>
          </v:shape>
          <o:OLEObject Type="Embed" ProgID="Equation.3" ShapeID="_x0000_i1168" DrawAspect="Content" ObjectID="_1499252357" r:id="rId312"/>
        </w:object>
      </w:r>
      <w:r w:rsidRPr="003D6D5C">
        <w:rPr>
          <w:szCs w:val="24"/>
        </w:rPr>
        <w:t xml:space="preserve">y para la temperatura </w:t>
      </w:r>
      <w:r w:rsidRPr="003D6D5C">
        <w:rPr>
          <w:position w:val="-10"/>
        </w:rPr>
        <w:object w:dxaOrig="360" w:dyaOrig="340">
          <v:shape id="_x0000_i1169" type="#_x0000_t75" style="width:18.15pt;height:17.55pt" o:ole="" filled="t">
            <v:fill color2="black"/>
            <v:imagedata r:id="rId313" o:title=""/>
          </v:shape>
          <o:OLEObject Type="Embed" ProgID="Equation.3" ShapeID="_x0000_i1169" DrawAspect="Content" ObjectID="_1499252358" r:id="rId314"/>
        </w:object>
      </w:r>
      <w:r w:rsidRPr="003D6D5C">
        <w:rPr>
          <w:szCs w:val="24"/>
        </w:rPr>
        <w:t>, siempre con factor de c</w:t>
      </w:r>
      <w:r w:rsidRPr="003D6D5C">
        <w:rPr>
          <w:szCs w:val="24"/>
        </w:rPr>
        <w:t>o</w:t>
      </w:r>
      <w:r w:rsidRPr="003D6D5C">
        <w:rPr>
          <w:szCs w:val="24"/>
        </w:rPr>
        <w:t xml:space="preserve">bertura </w:t>
      </w:r>
      <w:r w:rsidRPr="003D6D5C">
        <w:rPr>
          <w:position w:val="-6"/>
        </w:rPr>
        <w:object w:dxaOrig="580" w:dyaOrig="300">
          <v:shape id="_x0000_i1170" type="#_x0000_t75" style="width:28.8pt;height:15.05pt" o:ole="" filled="t">
            <v:fill color2="black"/>
            <v:imagedata r:id="rId315" o:title=""/>
          </v:shape>
          <o:OLEObject Type="Embed" ProgID="Equation.3" ShapeID="_x0000_i1170" DrawAspect="Content" ObjectID="_1499252359" r:id="rId316"/>
        </w:object>
      </w:r>
      <w:r w:rsidRPr="003D6D5C">
        <w:rPr>
          <w:szCs w:val="24"/>
        </w:rPr>
        <w:t xml:space="preserve">, se obtienen de los certificados de calibración de los dispositivos usados para sus respectivas mediciones. Las incertidumbres en los valores de tensión </w:t>
      </w:r>
      <w:r w:rsidRPr="003D6D5C">
        <w:rPr>
          <w:position w:val="-14"/>
        </w:rPr>
        <w:object w:dxaOrig="440" w:dyaOrig="380">
          <v:shape id="_x0000_i1171" type="#_x0000_t75" style="width:21.9pt;height:18.8pt" o:ole="" filled="t">
            <v:fill color2="black"/>
            <v:imagedata r:id="rId317" o:title=""/>
          </v:shape>
          <o:OLEObject Type="Embed" ProgID="Equation.3" ShapeID="_x0000_i1171" DrawAspect="Content" ObjectID="_1499252360" r:id="rId318"/>
        </w:object>
      </w:r>
      <w:r w:rsidRPr="003D6D5C">
        <w:rPr>
          <w:szCs w:val="24"/>
        </w:rPr>
        <w:t xml:space="preserve">y de tensión del “off-set” </w:t>
      </w:r>
      <w:r w:rsidRPr="003D6D5C">
        <w:rPr>
          <w:position w:val="-14"/>
        </w:rPr>
        <w:object w:dxaOrig="520" w:dyaOrig="380">
          <v:shape id="_x0000_i1172" type="#_x0000_t75" style="width:26.3pt;height:18.8pt" o:ole="" filled="t">
            <v:fill color2="black"/>
            <v:imagedata r:id="rId319" o:title=""/>
          </v:shape>
          <o:OLEObject Type="Embed" ProgID="Equation.3" ShapeID="_x0000_i1172" DrawAspect="Content" ObjectID="_1499252361" r:id="rId320"/>
        </w:object>
      </w:r>
      <w:r w:rsidRPr="003D6D5C">
        <w:rPr>
          <w:szCs w:val="24"/>
        </w:rPr>
        <w:t>se calculan según las variaciones estándares de sus valores medios, en forma equivalente a la ecuación (25).</w:t>
      </w:r>
    </w:p>
    <w:p w:rsidR="00F94E06" w:rsidRPr="003D6D5C" w:rsidRDefault="00F94E06" w:rsidP="00F94E06">
      <w:pPr>
        <w:pStyle w:val="Encabezado"/>
        <w:rPr>
          <w:szCs w:val="24"/>
        </w:rPr>
      </w:pPr>
    </w:p>
    <w:p w:rsidR="00F94E06" w:rsidRPr="003D6D5C" w:rsidRDefault="00F94E06" w:rsidP="00F94E06">
      <w:pPr>
        <w:pStyle w:val="Encabezado"/>
        <w:rPr>
          <w:szCs w:val="24"/>
        </w:rPr>
      </w:pPr>
    </w:p>
    <w:p w:rsidR="00F94E06" w:rsidRPr="003D6D5C" w:rsidRDefault="00F94E06" w:rsidP="00F94E06">
      <w:pPr>
        <w:pStyle w:val="Encabezado"/>
        <w:rPr>
          <w:szCs w:val="24"/>
        </w:rPr>
      </w:pPr>
      <w:r w:rsidRPr="003D6D5C">
        <w:rPr>
          <w:szCs w:val="24"/>
        </w:rPr>
        <w:t>Ya se encuentra detallado el cálculo de todas las incertidumbres necesarias para calcular finalmente la ince</w:t>
      </w:r>
      <w:r w:rsidRPr="003D6D5C">
        <w:rPr>
          <w:szCs w:val="24"/>
        </w:rPr>
        <w:t>r</w:t>
      </w:r>
      <w:r w:rsidRPr="003D6D5C">
        <w:rPr>
          <w:szCs w:val="24"/>
        </w:rPr>
        <w:t>tidumbre en el flujo luminoso de acuerdo con la ecuación (9).</w:t>
      </w:r>
    </w:p>
    <w:p w:rsidR="00F94E06" w:rsidRPr="003D6D5C" w:rsidRDefault="00F94E06" w:rsidP="00F94E06">
      <w:pPr>
        <w:pStyle w:val="Encabezado"/>
        <w:rPr>
          <w:szCs w:val="24"/>
        </w:rPr>
      </w:pPr>
    </w:p>
    <w:p w:rsidR="00F94E06" w:rsidRPr="003D6D5C" w:rsidRDefault="00F94E06" w:rsidP="00F94E06">
      <w:pPr>
        <w:pStyle w:val="Encabezado"/>
        <w:rPr>
          <w:szCs w:val="24"/>
        </w:rPr>
      </w:pPr>
    </w:p>
    <w:p w:rsidR="00F94E06" w:rsidRPr="003D6D5C" w:rsidRDefault="00916FAB" w:rsidP="00F94E06">
      <w:pPr>
        <w:pStyle w:val="Encabezado"/>
        <w:rPr>
          <w:szCs w:val="24"/>
        </w:rPr>
      </w:pPr>
      <w:r w:rsidRPr="003D6D5C">
        <w:rPr>
          <w:szCs w:val="24"/>
          <w:u w:val="single"/>
        </w:rPr>
        <w:t>Mejor capacidad de medición y e</w:t>
      </w:r>
      <w:r w:rsidR="00F94E06" w:rsidRPr="003D6D5C">
        <w:rPr>
          <w:szCs w:val="24"/>
          <w:u w:val="single"/>
        </w:rPr>
        <w:t>jemplo de balance de incertidumbres</w:t>
      </w:r>
    </w:p>
    <w:p w:rsidR="00F94E06" w:rsidRPr="003D6D5C" w:rsidRDefault="00F94E06" w:rsidP="00F94E06">
      <w:pPr>
        <w:pStyle w:val="Encabezado"/>
        <w:rPr>
          <w:szCs w:val="24"/>
        </w:rPr>
      </w:pPr>
    </w:p>
    <w:p w:rsidR="00F94E06" w:rsidRPr="003D6D5C" w:rsidRDefault="00F94E06" w:rsidP="00F94E06">
      <w:pPr>
        <w:pStyle w:val="Encabezado"/>
        <w:rPr>
          <w:szCs w:val="24"/>
        </w:rPr>
      </w:pPr>
    </w:p>
    <w:p w:rsidR="00916FAB" w:rsidRPr="003D6D5C" w:rsidRDefault="00930625" w:rsidP="00916FAB">
      <w:pPr>
        <w:pStyle w:val="Encabezado"/>
        <w:rPr>
          <w:szCs w:val="24"/>
        </w:rPr>
      </w:pPr>
      <w:r w:rsidRPr="003D6D5C">
        <w:rPr>
          <w:szCs w:val="24"/>
        </w:rPr>
        <w:t>La mejor capacidad de medición</w:t>
      </w:r>
      <w:r w:rsidR="00916FAB" w:rsidRPr="003D6D5C">
        <w:rPr>
          <w:szCs w:val="24"/>
        </w:rPr>
        <w:t xml:space="preserve"> </w:t>
      </w:r>
      <w:r w:rsidR="006A0016" w:rsidRPr="003D6D5C">
        <w:rPr>
          <w:szCs w:val="24"/>
        </w:rPr>
        <w:t xml:space="preserve">en flujo luminoso, </w:t>
      </w:r>
      <w:r w:rsidR="00916FAB" w:rsidRPr="003D6D5C">
        <w:rPr>
          <w:szCs w:val="24"/>
        </w:rPr>
        <w:t xml:space="preserve">declarada por </w:t>
      </w:r>
      <w:r w:rsidR="006A0016" w:rsidRPr="003D6D5C">
        <w:rPr>
          <w:szCs w:val="24"/>
        </w:rPr>
        <w:t>INTI en el apéndice C del BIPM</w:t>
      </w:r>
      <w:r w:rsidRPr="003D6D5C">
        <w:rPr>
          <w:szCs w:val="24"/>
        </w:rPr>
        <w:t>, consiste en una incertidumbre expandida</w:t>
      </w:r>
      <w:r w:rsidR="00916FAB" w:rsidRPr="003D6D5C">
        <w:rPr>
          <w:szCs w:val="24"/>
        </w:rPr>
        <w:t xml:space="preserve"> de</w:t>
      </w:r>
      <w:r w:rsidRPr="003D6D5C">
        <w:rPr>
          <w:szCs w:val="24"/>
        </w:rPr>
        <w:t>l</w:t>
      </w:r>
      <w:r w:rsidR="006A0016" w:rsidRPr="003D6D5C">
        <w:rPr>
          <w:szCs w:val="24"/>
        </w:rPr>
        <w:t xml:space="preserve"> 1% considerando </w:t>
      </w:r>
      <w:r w:rsidR="006A0016" w:rsidRPr="003D6D5C">
        <w:rPr>
          <w:position w:val="-6"/>
        </w:rPr>
        <w:object w:dxaOrig="580" w:dyaOrig="300">
          <v:shape id="_x0000_i1173" type="#_x0000_t75" style="width:28.8pt;height:15.05pt" o:ole="" filled="t">
            <v:fill color2="black"/>
            <v:imagedata r:id="rId269" o:title=""/>
          </v:shape>
          <o:OLEObject Type="Embed" ProgID="Equation.3" ShapeID="_x0000_i1173" DrawAspect="Content" ObjectID="_1499252362" r:id="rId321"/>
        </w:object>
      </w:r>
      <w:r w:rsidR="006A0016" w:rsidRPr="003D6D5C">
        <w:rPr>
          <w:szCs w:val="24"/>
        </w:rPr>
        <w:t xml:space="preserve">, </w:t>
      </w:r>
      <w:r w:rsidR="00916FAB" w:rsidRPr="003D6D5C">
        <w:rPr>
          <w:szCs w:val="24"/>
        </w:rPr>
        <w:t>en</w:t>
      </w:r>
      <w:r w:rsidR="00DF57FD" w:rsidRPr="003D6D5C">
        <w:rPr>
          <w:szCs w:val="24"/>
        </w:rPr>
        <w:t xml:space="preserve"> el rango de 1000 lm a 10000 lm, para</w:t>
      </w:r>
      <w:r w:rsidR="00D57068" w:rsidRPr="003D6D5C">
        <w:rPr>
          <w:szCs w:val="24"/>
        </w:rPr>
        <w:t xml:space="preserve"> una te</w:t>
      </w:r>
      <w:r w:rsidR="00D57068" w:rsidRPr="003D6D5C">
        <w:rPr>
          <w:szCs w:val="24"/>
        </w:rPr>
        <w:t>m</w:t>
      </w:r>
      <w:r w:rsidR="00D57068" w:rsidRPr="003D6D5C">
        <w:rPr>
          <w:szCs w:val="24"/>
        </w:rPr>
        <w:t xml:space="preserve">peratura de </w:t>
      </w:r>
      <w:r w:rsidR="00DF57FD" w:rsidRPr="003D6D5C">
        <w:rPr>
          <w:szCs w:val="24"/>
        </w:rPr>
        <w:t>color correlacionada</w:t>
      </w:r>
      <w:r w:rsidR="00D57068" w:rsidRPr="003D6D5C">
        <w:rPr>
          <w:szCs w:val="24"/>
        </w:rPr>
        <w:t xml:space="preserve"> de 2856 K </w:t>
      </w:r>
      <w:r w:rsidR="00916FAB" w:rsidRPr="003D6D5C">
        <w:rPr>
          <w:szCs w:val="24"/>
        </w:rPr>
        <w:t>(método goniofotométrico).</w:t>
      </w:r>
    </w:p>
    <w:p w:rsidR="00916FAB" w:rsidRPr="003D6D5C" w:rsidRDefault="00916FAB" w:rsidP="00F94E06">
      <w:pPr>
        <w:pStyle w:val="Encabezado"/>
        <w:rPr>
          <w:szCs w:val="24"/>
        </w:rPr>
      </w:pPr>
    </w:p>
    <w:p w:rsidR="00F94E06" w:rsidRPr="003D6D5C" w:rsidRDefault="00F94E06" w:rsidP="00F94E06">
      <w:pPr>
        <w:pStyle w:val="Encabezado"/>
        <w:rPr>
          <w:szCs w:val="24"/>
        </w:rPr>
      </w:pPr>
      <w:r w:rsidRPr="003D6D5C">
        <w:rPr>
          <w:szCs w:val="24"/>
        </w:rPr>
        <w:t>A continuación se muestra</w:t>
      </w:r>
      <w:r w:rsidR="008B7CDF" w:rsidRPr="003D6D5C">
        <w:rPr>
          <w:szCs w:val="24"/>
        </w:rPr>
        <w:t xml:space="preserve"> como ejemplo</w:t>
      </w:r>
      <w:r w:rsidRPr="003D6D5C">
        <w:rPr>
          <w:szCs w:val="24"/>
        </w:rPr>
        <w:t xml:space="preserve"> una tabla con el balance de incertidumbres para la calibración de una lámpara cuya incertidumbre relativa porcentual expandida resulta ser de 1.02%. </w:t>
      </w:r>
    </w:p>
    <w:p w:rsidR="00EF4D89" w:rsidRPr="003D6D5C" w:rsidRDefault="00EF4D89" w:rsidP="00F94E06">
      <w:pPr>
        <w:pStyle w:val="Encabezado"/>
        <w:rPr>
          <w:szCs w:val="24"/>
        </w:rPr>
      </w:pPr>
    </w:p>
    <w:p w:rsidR="00EF4D89" w:rsidRDefault="00EF4D89" w:rsidP="00F94E06">
      <w:pPr>
        <w:pStyle w:val="Encabezado"/>
        <w:rPr>
          <w:rFonts w:ascii="Times New Roman" w:hAnsi="Times New Roman"/>
          <w:szCs w:val="24"/>
        </w:rPr>
      </w:pPr>
    </w:p>
    <w:p w:rsidR="00F94E06" w:rsidRDefault="00F94E06" w:rsidP="00F94E06">
      <w:pPr>
        <w:pStyle w:val="Encabezado"/>
        <w:rPr>
          <w:rFonts w:ascii="Times New Roman" w:hAnsi="Times New Roman"/>
          <w:szCs w:val="24"/>
        </w:rPr>
      </w:pPr>
    </w:p>
    <w:p w:rsidR="00F94E06" w:rsidRDefault="00F94E06" w:rsidP="00F94E06">
      <w:pPr>
        <w:pStyle w:val="Encabezado"/>
        <w:rPr>
          <w:rFonts w:ascii="Times New Roman" w:hAnsi="Times New Roman"/>
          <w:szCs w:val="24"/>
        </w:rPr>
      </w:pPr>
      <w:r>
        <w:rPr>
          <w:noProof/>
          <w:lang w:val="es-ES" w:eastAsia="es-ES" w:bidi="ar-SA"/>
        </w:rPr>
        <w:drawing>
          <wp:anchor distT="0" distB="0" distL="0" distR="0" simplePos="0" relativeHeight="251858432" behindDoc="0" locked="0" layoutInCell="1" allowOverlap="1">
            <wp:simplePos x="0" y="0"/>
            <wp:positionH relativeFrom="column">
              <wp:align>center</wp:align>
            </wp:positionH>
            <wp:positionV relativeFrom="paragraph">
              <wp:posOffset>0</wp:posOffset>
            </wp:positionV>
            <wp:extent cx="6058535" cy="1447165"/>
            <wp:effectExtent l="19050" t="0" r="0" b="0"/>
            <wp:wrapSquare wrapText="largest"/>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2" cstate="print"/>
                    <a:srcRect/>
                    <a:stretch>
                      <a:fillRect/>
                    </a:stretch>
                  </pic:blipFill>
                  <pic:spPr bwMode="auto">
                    <a:xfrm>
                      <a:off x="0" y="0"/>
                      <a:ext cx="6058535" cy="1447165"/>
                    </a:xfrm>
                    <a:prstGeom prst="rect">
                      <a:avLst/>
                    </a:prstGeom>
                    <a:solidFill>
                      <a:srgbClr val="FFFFFF"/>
                    </a:solidFill>
                    <a:ln w="9525">
                      <a:noFill/>
                      <a:miter lim="800000"/>
                      <a:headEnd/>
                      <a:tailEnd/>
                    </a:ln>
                  </pic:spPr>
                </pic:pic>
              </a:graphicData>
            </a:graphic>
          </wp:anchor>
        </w:drawing>
      </w:r>
    </w:p>
    <w:p w:rsidR="00EF4D89" w:rsidRDefault="00EF4D89" w:rsidP="00F94E06">
      <w:pPr>
        <w:pStyle w:val="Encabezado"/>
        <w:rPr>
          <w:rFonts w:ascii="Times New Roman" w:hAnsi="Times New Roman"/>
          <w:szCs w:val="24"/>
        </w:rPr>
      </w:pPr>
    </w:p>
    <w:p w:rsidR="00EF4D89" w:rsidRDefault="00EF4D89" w:rsidP="00F94E06">
      <w:pPr>
        <w:pStyle w:val="Encabezado"/>
        <w:rPr>
          <w:rFonts w:ascii="Times New Roman" w:hAnsi="Times New Roman"/>
          <w:szCs w:val="24"/>
        </w:rPr>
      </w:pPr>
    </w:p>
    <w:p w:rsidR="00F94E06" w:rsidRDefault="00F94E06" w:rsidP="00F94E06">
      <w:pPr>
        <w:pStyle w:val="Encabezado"/>
        <w:rPr>
          <w:rFonts w:ascii="Times New Roman" w:hAnsi="Times New Roman"/>
          <w:szCs w:val="24"/>
        </w:rPr>
      </w:pPr>
      <w:r>
        <w:rPr>
          <w:noProof/>
          <w:lang w:val="es-ES" w:eastAsia="es-ES" w:bidi="ar-SA"/>
        </w:rPr>
        <w:drawing>
          <wp:anchor distT="0" distB="0" distL="0" distR="0" simplePos="0" relativeHeight="251856384" behindDoc="0" locked="0" layoutInCell="1" allowOverlap="1">
            <wp:simplePos x="0" y="0"/>
            <wp:positionH relativeFrom="column">
              <wp:align>center</wp:align>
            </wp:positionH>
            <wp:positionV relativeFrom="paragraph">
              <wp:posOffset>0</wp:posOffset>
            </wp:positionV>
            <wp:extent cx="6034405" cy="1635125"/>
            <wp:effectExtent l="19050" t="0" r="4445" b="0"/>
            <wp:wrapSquare wrapText="largest"/>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3" cstate="print"/>
                    <a:srcRect/>
                    <a:stretch>
                      <a:fillRect/>
                    </a:stretch>
                  </pic:blipFill>
                  <pic:spPr bwMode="auto">
                    <a:xfrm>
                      <a:off x="0" y="0"/>
                      <a:ext cx="6034405" cy="1635125"/>
                    </a:xfrm>
                    <a:prstGeom prst="rect">
                      <a:avLst/>
                    </a:prstGeom>
                    <a:solidFill>
                      <a:srgbClr val="FFFFFF"/>
                    </a:solidFill>
                    <a:ln w="9525">
                      <a:noFill/>
                      <a:miter lim="800000"/>
                      <a:headEnd/>
                      <a:tailEnd/>
                    </a:ln>
                  </pic:spPr>
                </pic:pic>
              </a:graphicData>
            </a:graphic>
          </wp:anchor>
        </w:drawing>
      </w:r>
    </w:p>
    <w:p w:rsidR="00F94E06" w:rsidRDefault="00F94E06" w:rsidP="00F94E06">
      <w:pPr>
        <w:pStyle w:val="Encabezado"/>
        <w:rPr>
          <w:rFonts w:ascii="Times New Roman" w:hAnsi="Times New Roman"/>
          <w:szCs w:val="24"/>
        </w:rPr>
      </w:pPr>
    </w:p>
    <w:p w:rsidR="00F94E06" w:rsidRDefault="00F94E06" w:rsidP="00E01FEC">
      <w:pPr>
        <w:pStyle w:val="Encabezado"/>
        <w:ind w:left="1134"/>
        <w:rPr>
          <w:rFonts w:ascii="Times New Roman" w:hAnsi="Times New Roman"/>
          <w:szCs w:val="24"/>
        </w:rPr>
      </w:pPr>
      <w:r>
        <w:rPr>
          <w:noProof/>
          <w:lang w:val="es-ES" w:eastAsia="es-ES" w:bidi="ar-SA"/>
        </w:rPr>
        <w:lastRenderedPageBreak/>
        <w:drawing>
          <wp:anchor distT="0" distB="0" distL="0" distR="0" simplePos="0" relativeHeight="251857408" behindDoc="0" locked="0" layoutInCell="1" allowOverlap="1">
            <wp:simplePos x="0" y="0"/>
            <wp:positionH relativeFrom="column">
              <wp:align>center</wp:align>
            </wp:positionH>
            <wp:positionV relativeFrom="paragraph">
              <wp:posOffset>0</wp:posOffset>
            </wp:positionV>
            <wp:extent cx="6015990" cy="3435350"/>
            <wp:effectExtent l="19050" t="0" r="3810" b="0"/>
            <wp:wrapSquare wrapText="largest"/>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4" cstate="print"/>
                    <a:srcRect/>
                    <a:stretch>
                      <a:fillRect/>
                    </a:stretch>
                  </pic:blipFill>
                  <pic:spPr bwMode="auto">
                    <a:xfrm>
                      <a:off x="0" y="0"/>
                      <a:ext cx="6015990" cy="3435350"/>
                    </a:xfrm>
                    <a:prstGeom prst="rect">
                      <a:avLst/>
                    </a:prstGeom>
                    <a:solidFill>
                      <a:srgbClr val="FFFFFF"/>
                    </a:solidFill>
                    <a:ln w="9525">
                      <a:noFill/>
                      <a:miter lim="800000"/>
                      <a:headEnd/>
                      <a:tailEnd/>
                    </a:ln>
                  </pic:spPr>
                </pic:pic>
              </a:graphicData>
            </a:graphic>
          </wp:anchor>
        </w:drawing>
      </w:r>
    </w:p>
    <w:p w:rsidR="00F94E06" w:rsidRDefault="00F94E06" w:rsidP="00F94E06">
      <w:pPr>
        <w:pStyle w:val="Encabezado"/>
        <w:rPr>
          <w:rFonts w:ascii="Times New Roman" w:hAnsi="Times New Roman"/>
          <w:szCs w:val="24"/>
        </w:rPr>
      </w:pPr>
    </w:p>
    <w:p w:rsidR="00F94E06" w:rsidRDefault="00F94E06" w:rsidP="00F94E06">
      <w:pPr>
        <w:pStyle w:val="Encabezado"/>
        <w:rPr>
          <w:rFonts w:ascii="Times New Roman" w:hAnsi="Times New Roman"/>
          <w:szCs w:val="24"/>
        </w:rPr>
      </w:pPr>
    </w:p>
    <w:p w:rsidR="00F94E06" w:rsidRDefault="00F94E06" w:rsidP="00F94E06">
      <w:pPr>
        <w:pStyle w:val="Encabezado"/>
        <w:rPr>
          <w:rFonts w:ascii="Times New Roman" w:hAnsi="Times New Roman"/>
          <w:szCs w:val="24"/>
        </w:rPr>
      </w:pPr>
    </w:p>
    <w:p w:rsidR="00F94E06" w:rsidRDefault="00F94E06" w:rsidP="00F94E06">
      <w:pPr>
        <w:pStyle w:val="Encabezado"/>
        <w:rPr>
          <w:rFonts w:ascii="Times New Roman" w:hAnsi="Times New Roman"/>
          <w:szCs w:val="24"/>
        </w:rPr>
      </w:pPr>
    </w:p>
    <w:p w:rsidR="00F94E06" w:rsidRDefault="00F94E06" w:rsidP="00F94E06">
      <w:pPr>
        <w:pStyle w:val="Encabezado"/>
        <w:rPr>
          <w:rFonts w:ascii="Times New Roman" w:hAnsi="Times New Roman"/>
          <w:szCs w:val="24"/>
        </w:rPr>
      </w:pPr>
    </w:p>
    <w:p w:rsidR="00F94E06" w:rsidRDefault="00F94E06" w:rsidP="00F94E06">
      <w:pPr>
        <w:pStyle w:val="Encabezado"/>
        <w:rPr>
          <w:rFonts w:ascii="Times New Roman" w:hAnsi="Times New Roman"/>
          <w:szCs w:val="24"/>
        </w:rPr>
      </w:pPr>
    </w:p>
    <w:p w:rsidR="00F94E06" w:rsidRDefault="00F94E06" w:rsidP="00F94E06">
      <w:pPr>
        <w:pStyle w:val="Encabezado"/>
        <w:rPr>
          <w:rFonts w:ascii="Times New Roman" w:hAnsi="Times New Roman"/>
          <w:szCs w:val="24"/>
        </w:rPr>
      </w:pPr>
    </w:p>
    <w:p w:rsidR="00F94E06" w:rsidRDefault="00F94E06" w:rsidP="00F94E06">
      <w:pPr>
        <w:pStyle w:val="Encabezado"/>
      </w:pPr>
    </w:p>
    <w:p w:rsidR="00F94E06" w:rsidRPr="007C0607" w:rsidRDefault="00F94E06" w:rsidP="00F94E06"/>
    <w:p w:rsidR="00F94E06" w:rsidRDefault="00F94E06" w:rsidP="00F94E06">
      <w:pPr>
        <w:tabs>
          <w:tab w:val="num" w:pos="851"/>
        </w:tabs>
        <w:sectPr w:rsidR="00F94E06" w:rsidSect="00EF4D89">
          <w:headerReference w:type="default" r:id="rId325"/>
          <w:footerReference w:type="default" r:id="rId326"/>
          <w:pgSz w:w="11906" w:h="16838" w:code="9"/>
          <w:pgMar w:top="1979" w:right="851" w:bottom="902" w:left="1276" w:header="357" w:footer="301" w:gutter="0"/>
          <w:pgNumType w:start="1"/>
          <w:cols w:space="227"/>
          <w:docGrid w:linePitch="360"/>
        </w:sectPr>
      </w:pPr>
    </w:p>
    <w:p w:rsidR="00F94E06" w:rsidRDefault="00F94E06" w:rsidP="00EF4D89">
      <w:pPr>
        <w:pStyle w:val="Ttulo3"/>
      </w:pPr>
      <w:r>
        <w:lastRenderedPageBreak/>
        <w:t>Conexiones:</w:t>
      </w:r>
    </w:p>
    <w:p w:rsidR="00F94E06" w:rsidRDefault="00F94E06" w:rsidP="00F94E06">
      <w:pPr>
        <w:tabs>
          <w:tab w:val="num" w:pos="851"/>
        </w:tabs>
      </w:pPr>
    </w:p>
    <w:p w:rsidR="00F94E06" w:rsidRPr="003D6D5C" w:rsidRDefault="00F94E06" w:rsidP="00F94E06">
      <w:pPr>
        <w:pStyle w:val="Ttulo4"/>
        <w:rPr>
          <w:rFonts w:ascii="Swift_Light_Bold" w:hAnsi="Swift_Light_Bold"/>
          <w:sz w:val="20"/>
          <w:szCs w:val="20"/>
        </w:rPr>
      </w:pPr>
      <w:r w:rsidRPr="003D6D5C">
        <w:rPr>
          <w:rFonts w:ascii="Swift_Light_Bold" w:hAnsi="Swift_Light_Bold"/>
          <w:sz w:val="20"/>
          <w:szCs w:val="20"/>
        </w:rPr>
        <w:t>Las conexiones eléctricas se realizarán de acuerdo al siguiente diagrama:</w:t>
      </w:r>
    </w:p>
    <w:p w:rsidR="00F94E06" w:rsidRPr="00022300" w:rsidRDefault="00F94E06" w:rsidP="00F94E06">
      <w:pPr>
        <w:pStyle w:val="Encabezado"/>
        <w:rPr>
          <w:b/>
        </w:rPr>
      </w:pPr>
    </w:p>
    <w:p w:rsidR="00F94E06" w:rsidRPr="00022300" w:rsidRDefault="004C044D" w:rsidP="00F94E06">
      <w:pPr>
        <w:pStyle w:val="Encabezado"/>
        <w:rPr>
          <w:b/>
        </w:rPr>
      </w:pPr>
      <w:r w:rsidRPr="004C044D">
        <w:rPr>
          <w:b/>
          <w:noProof/>
          <w:sz w:val="24"/>
          <w:lang w:val="es-ES" w:eastAsia="es-ES"/>
        </w:rPr>
        <w:pict>
          <v:shape id="_x0000_s1098" type="#_x0000_t202" style="position:absolute;left:0;text-align:left;margin-left:298.8pt;margin-top:7.1pt;width:154.5pt;height:13.75pt;z-index:251864576" stroked="f">
            <v:textbox inset="0,0,0,0">
              <w:txbxContent>
                <w:p w:rsidR="005A61C9" w:rsidRPr="00F94E06" w:rsidRDefault="005A61C9" w:rsidP="00F94E06">
                  <w:pPr>
                    <w:pStyle w:val="Ttulo4"/>
                    <w:rPr>
                      <w:b/>
                      <w:noProof/>
                      <w:sz w:val="20"/>
                      <w:szCs w:val="20"/>
                    </w:rPr>
                  </w:pPr>
                  <w:r w:rsidRPr="00F94E06">
                    <w:rPr>
                      <w:b/>
                    </w:rPr>
                    <w:t xml:space="preserve">Conexiones Portalámparas E27 </w:t>
                  </w:r>
                </w:p>
              </w:txbxContent>
            </v:textbox>
          </v:shape>
        </w:pict>
      </w:r>
      <w:r w:rsidRPr="004C044D">
        <w:rPr>
          <w:b/>
          <w:noProof/>
          <w:sz w:val="24"/>
          <w:lang w:val="es-ES" w:eastAsia="es-ES"/>
        </w:rPr>
        <w:pict>
          <v:shape id="_x0000_s1097" type="#_x0000_t202" style="position:absolute;left:0;text-align:left;margin-left:-3.9pt;margin-top:7.1pt;width:257.55pt;height:13.75pt;z-index:251863552" stroked="f">
            <v:textbox inset="0,0,0,0">
              <w:txbxContent>
                <w:p w:rsidR="005A61C9" w:rsidRPr="00F94E06" w:rsidRDefault="005A61C9" w:rsidP="00F94E06">
                  <w:pPr>
                    <w:pStyle w:val="Ttulo4"/>
                    <w:jc w:val="center"/>
                    <w:rPr>
                      <w:b/>
                      <w:noProof/>
                      <w:sz w:val="20"/>
                      <w:szCs w:val="20"/>
                    </w:rPr>
                  </w:pPr>
                  <w:r w:rsidRPr="00F94E06">
                    <w:rPr>
                      <w:b/>
                    </w:rPr>
                    <w:t>Conexiones consola</w:t>
                  </w:r>
                </w:p>
              </w:txbxContent>
            </v:textbox>
          </v:shape>
        </w:pict>
      </w:r>
    </w:p>
    <w:p w:rsidR="00F94E06" w:rsidRPr="00022300" w:rsidRDefault="00F94E06" w:rsidP="00F94E06">
      <w:pPr>
        <w:pStyle w:val="Encabezado"/>
        <w:rPr>
          <w:b/>
        </w:rPr>
      </w:pPr>
    </w:p>
    <w:p w:rsidR="00F94E06" w:rsidRPr="00022300" w:rsidRDefault="00F94E06" w:rsidP="00F94E06">
      <w:pPr>
        <w:pStyle w:val="Encabezado"/>
      </w:pPr>
      <w:r>
        <w:rPr>
          <w:noProof/>
          <w:lang w:val="es-ES" w:eastAsia="es-ES" w:bidi="ar-SA"/>
        </w:rPr>
        <w:drawing>
          <wp:anchor distT="0" distB="0" distL="114300" distR="114300" simplePos="0" relativeHeight="251860480" behindDoc="0" locked="0" layoutInCell="1" allowOverlap="1">
            <wp:simplePos x="0" y="0"/>
            <wp:positionH relativeFrom="column">
              <wp:posOffset>-240761</wp:posOffset>
            </wp:positionH>
            <wp:positionV relativeFrom="paragraph">
              <wp:posOffset>14114</wp:posOffset>
            </wp:positionV>
            <wp:extent cx="3737006" cy="2905304"/>
            <wp:effectExtent l="19050" t="19050" r="15844" b="28396"/>
            <wp:wrapNone/>
            <wp:docPr id="21" name="1 Imagen" descr="conex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exiones.JPG"/>
                    <pic:cNvPicPr/>
                  </pic:nvPicPr>
                  <pic:blipFill>
                    <a:blip r:embed="rId327" cstate="print"/>
                    <a:stretch>
                      <a:fillRect/>
                    </a:stretch>
                  </pic:blipFill>
                  <pic:spPr>
                    <a:xfrm>
                      <a:off x="0" y="0"/>
                      <a:ext cx="3741581" cy="2908861"/>
                    </a:xfrm>
                    <a:prstGeom prst="rect">
                      <a:avLst/>
                    </a:prstGeom>
                    <a:ln>
                      <a:solidFill>
                        <a:schemeClr val="tx1"/>
                      </a:solidFill>
                    </a:ln>
                  </pic:spPr>
                </pic:pic>
              </a:graphicData>
            </a:graphic>
          </wp:anchor>
        </w:drawing>
      </w:r>
      <w:r>
        <w:rPr>
          <w:noProof/>
          <w:lang w:val="es-ES" w:eastAsia="es-ES" w:bidi="ar-SA"/>
        </w:rPr>
        <w:drawing>
          <wp:anchor distT="0" distB="0" distL="114300" distR="114300" simplePos="0" relativeHeight="251861504" behindDoc="0" locked="0" layoutInCell="1" allowOverlap="1">
            <wp:simplePos x="0" y="0"/>
            <wp:positionH relativeFrom="column">
              <wp:posOffset>3568700</wp:posOffset>
            </wp:positionH>
            <wp:positionV relativeFrom="paragraph">
              <wp:posOffset>14605</wp:posOffset>
            </wp:positionV>
            <wp:extent cx="2188210" cy="1274445"/>
            <wp:effectExtent l="19050" t="0" r="2540" b="0"/>
            <wp:wrapNone/>
            <wp:docPr id="22" name="2 Imagen" descr="E27 bar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7 barral.JPG"/>
                    <pic:cNvPicPr/>
                  </pic:nvPicPr>
                  <pic:blipFill>
                    <a:blip r:embed="rId328" cstate="print"/>
                    <a:stretch>
                      <a:fillRect/>
                    </a:stretch>
                  </pic:blipFill>
                  <pic:spPr>
                    <a:xfrm>
                      <a:off x="0" y="0"/>
                      <a:ext cx="2188210" cy="1274445"/>
                    </a:xfrm>
                    <a:prstGeom prst="rect">
                      <a:avLst/>
                    </a:prstGeom>
                  </pic:spPr>
                </pic:pic>
              </a:graphicData>
            </a:graphic>
          </wp:anchor>
        </w:drawing>
      </w:r>
    </w:p>
    <w:p w:rsidR="00F94E06" w:rsidRPr="00022300" w:rsidRDefault="00F94E06" w:rsidP="00F94E06">
      <w:pPr>
        <w:pStyle w:val="Encabezado"/>
      </w:pPr>
    </w:p>
    <w:p w:rsidR="00F94E06" w:rsidRPr="00F94E06" w:rsidRDefault="004C044D" w:rsidP="00F94E06">
      <w:pPr>
        <w:pStyle w:val="Encabezado"/>
      </w:pPr>
      <w:r w:rsidRPr="004C044D">
        <w:rPr>
          <w:noProof/>
          <w:sz w:val="24"/>
          <w:lang w:val="es-ES" w:eastAsia="es-ES"/>
        </w:rPr>
        <w:pict>
          <v:shape id="_x0000_s1096" type="#_x0000_t202" style="position:absolute;left:0;text-align:left;margin-left:-14.55pt;margin-top:215.55pt;width:231.7pt;height:17.05pt;z-index:251862528" stroked="f">
            <v:textbox style="mso-next-textbox:#_x0000_s1096" inset="0,0,0,0">
              <w:txbxContent>
                <w:p w:rsidR="005A61C9" w:rsidRPr="008354AF" w:rsidRDefault="005A61C9" w:rsidP="00F94E06">
                  <w:pPr>
                    <w:pStyle w:val="Epgrafe"/>
                    <w:rPr>
                      <w:noProof/>
                      <w:sz w:val="20"/>
                      <w:szCs w:val="20"/>
                    </w:rPr>
                  </w:pPr>
                </w:p>
              </w:txbxContent>
            </v:textbox>
          </v:shape>
        </w:pict>
      </w:r>
    </w:p>
    <w:p w:rsidR="00F94E06" w:rsidRPr="00F94E06" w:rsidRDefault="004C044D" w:rsidP="00F94E06">
      <w:pPr>
        <w:tabs>
          <w:tab w:val="num" w:pos="851"/>
        </w:tabs>
      </w:pPr>
      <w:r w:rsidRPr="004C044D">
        <w:rPr>
          <w:noProof/>
          <w:sz w:val="24"/>
          <w:lang w:eastAsia="es-AR" w:bidi="ar-SA"/>
        </w:rPr>
        <w:pict>
          <v:group id="_x0000_s1254" style="position:absolute;left:0;text-align:left;margin-left:-13.95pt;margin-top:309.55pt;width:87.7pt;height:53.2pt;z-index:251869696" coordorigin="1694,9725" coordsize="1754,1064">
            <v:shape id="_x0000_s1101" type="#_x0000_t32" style="position:absolute;left:2647;top:10100;width:385;height:689" o:connectortype="straight">
              <v:stroke endarrow="block"/>
            </v:shape>
            <v:shape id="_x0000_s1102" type="#_x0000_t202" style="position:absolute;left:1694;top:9725;width:1754;height:375">
              <v:textbox style="mso-next-textbox:#_x0000_s1102">
                <w:txbxContent>
                  <w:p w:rsidR="005A61C9" w:rsidRDefault="005A61C9" w:rsidP="00F94E06">
                    <w:r w:rsidRPr="008A20AA">
                      <w:rPr>
                        <w:sz w:val="16"/>
                        <w:szCs w:val="16"/>
                      </w:rPr>
                      <w:t>Ajuste</w:t>
                    </w:r>
                    <w:r>
                      <w:t xml:space="preserve"> </w:t>
                    </w:r>
                    <w:r w:rsidRPr="008A20AA">
                      <w:rPr>
                        <w:sz w:val="16"/>
                        <w:szCs w:val="16"/>
                      </w:rPr>
                      <w:t>Detector</w:t>
                    </w:r>
                    <w:r>
                      <w:rPr>
                        <w:sz w:val="16"/>
                        <w:szCs w:val="16"/>
                      </w:rPr>
                      <w:t xml:space="preserve"> III</w:t>
                    </w:r>
                  </w:p>
                </w:txbxContent>
              </v:textbox>
            </v:shape>
          </v:group>
        </w:pict>
      </w:r>
      <w:r w:rsidR="00F94E06">
        <w:rPr>
          <w:noProof/>
          <w:sz w:val="24"/>
          <w:lang w:val="es-ES" w:eastAsia="es-ES" w:bidi="ar-SA"/>
        </w:rPr>
        <w:drawing>
          <wp:anchor distT="0" distB="0" distL="114300" distR="114300" simplePos="0" relativeHeight="251866624" behindDoc="0" locked="0" layoutInCell="1" allowOverlap="1">
            <wp:simplePos x="0" y="0"/>
            <wp:positionH relativeFrom="column">
              <wp:posOffset>-241300</wp:posOffset>
            </wp:positionH>
            <wp:positionV relativeFrom="paragraph">
              <wp:posOffset>3114675</wp:posOffset>
            </wp:positionV>
            <wp:extent cx="3146425" cy="2700020"/>
            <wp:effectExtent l="19050" t="0" r="0" b="0"/>
            <wp:wrapNone/>
            <wp:docPr id="24" name="3 Imagen" descr="DSC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05.JPG"/>
                    <pic:cNvPicPr/>
                  </pic:nvPicPr>
                  <pic:blipFill>
                    <a:blip r:embed="rId329" cstate="print"/>
                    <a:stretch>
                      <a:fillRect/>
                    </a:stretch>
                  </pic:blipFill>
                  <pic:spPr>
                    <a:xfrm>
                      <a:off x="0" y="0"/>
                      <a:ext cx="3146425" cy="2700020"/>
                    </a:xfrm>
                    <a:prstGeom prst="rect">
                      <a:avLst/>
                    </a:prstGeom>
                  </pic:spPr>
                </pic:pic>
              </a:graphicData>
            </a:graphic>
          </wp:anchor>
        </w:drawing>
      </w:r>
      <w:r w:rsidRPr="004C044D">
        <w:rPr>
          <w:noProof/>
          <w:sz w:val="24"/>
          <w:lang w:val="es-ES" w:eastAsia="es-ES"/>
        </w:rPr>
        <w:pict>
          <v:shape id="_x0000_s1104" type="#_x0000_t202" style="position:absolute;left:0;text-align:left;margin-left:284.1pt;margin-top:373.65pt;width:177pt;height:84.15pt;z-index:251872768;mso-position-horizontal-relative:text;mso-position-vertical-relative:text">
            <v:textbox>
              <w:txbxContent>
                <w:p w:rsidR="005A61C9" w:rsidRPr="004446E1" w:rsidRDefault="005A61C9" w:rsidP="00F94E06">
                  <w:pPr>
                    <w:pStyle w:val="Ttulo4"/>
                  </w:pPr>
                  <w:r w:rsidRPr="004446E1">
                    <w:t>Las fichas rojas corresponden al borne central del portalámparas (-)</w:t>
                  </w:r>
                  <w:r>
                    <w:t>, se conectan indistint</w:t>
                  </w:r>
                  <w:r>
                    <w:t>a</w:t>
                  </w:r>
                  <w:r>
                    <w:t>mente a los bornes 1 y 3 del cabezal</w:t>
                  </w:r>
                  <w:r w:rsidRPr="004446E1">
                    <w:t>.</w:t>
                  </w:r>
                </w:p>
                <w:p w:rsidR="005A61C9" w:rsidRDefault="005A61C9" w:rsidP="00F94E06">
                  <w:pPr>
                    <w:pStyle w:val="Ttulo4"/>
                  </w:pPr>
                  <w:r>
                    <w:t>Las f</w:t>
                  </w:r>
                  <w:r w:rsidRPr="004446E1">
                    <w:t>ichas negras corresponde al borne positivo (+)</w:t>
                  </w:r>
                  <w:r>
                    <w:t xml:space="preserve"> rosca, se conectan i</w:t>
                  </w:r>
                  <w:r w:rsidRPr="004446E1">
                    <w:t xml:space="preserve">ndistintamente </w:t>
                  </w:r>
                  <w:r>
                    <w:t xml:space="preserve">a los bornes 2 y 4 del cabezal, </w:t>
                  </w:r>
                  <w:r w:rsidRPr="004446E1">
                    <w:t>para corriente y te</w:t>
                  </w:r>
                  <w:r w:rsidRPr="004446E1">
                    <w:t>n</w:t>
                  </w:r>
                  <w:r w:rsidRPr="004446E1">
                    <w:t>sión</w:t>
                  </w:r>
                  <w:r>
                    <w:t>.</w:t>
                  </w:r>
                </w:p>
                <w:p w:rsidR="005A61C9" w:rsidRPr="004446E1" w:rsidRDefault="005A61C9" w:rsidP="00F94E06">
                  <w:pPr>
                    <w:rPr>
                      <w:sz w:val="16"/>
                      <w:szCs w:val="16"/>
                    </w:rPr>
                  </w:pPr>
                </w:p>
              </w:txbxContent>
            </v:textbox>
          </v:shape>
        </w:pict>
      </w:r>
      <w:r w:rsidR="00F94E06">
        <w:rPr>
          <w:noProof/>
          <w:sz w:val="24"/>
          <w:lang w:val="es-ES" w:eastAsia="es-ES" w:bidi="ar-SA"/>
        </w:rPr>
        <w:drawing>
          <wp:anchor distT="0" distB="0" distL="114300" distR="114300" simplePos="0" relativeHeight="251870720" behindDoc="0" locked="0" layoutInCell="1" allowOverlap="1">
            <wp:simplePos x="0" y="0"/>
            <wp:positionH relativeFrom="column">
              <wp:posOffset>3615055</wp:posOffset>
            </wp:positionH>
            <wp:positionV relativeFrom="paragraph">
              <wp:posOffset>3114675</wp:posOffset>
            </wp:positionV>
            <wp:extent cx="2137410" cy="1604010"/>
            <wp:effectExtent l="19050" t="0" r="0" b="0"/>
            <wp:wrapNone/>
            <wp:docPr id="23" name="4 Imagen" descr="DSC0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14.JPG"/>
                    <pic:cNvPicPr/>
                  </pic:nvPicPr>
                  <pic:blipFill>
                    <a:blip r:embed="rId330" cstate="print"/>
                    <a:stretch>
                      <a:fillRect/>
                    </a:stretch>
                  </pic:blipFill>
                  <pic:spPr>
                    <a:xfrm>
                      <a:off x="0" y="0"/>
                      <a:ext cx="2137410" cy="1604010"/>
                    </a:xfrm>
                    <a:prstGeom prst="rect">
                      <a:avLst/>
                    </a:prstGeom>
                  </pic:spPr>
                </pic:pic>
              </a:graphicData>
            </a:graphic>
          </wp:anchor>
        </w:drawing>
      </w:r>
      <w:r w:rsidRPr="004C044D">
        <w:rPr>
          <w:noProof/>
          <w:sz w:val="24"/>
          <w:lang w:val="es-ES" w:eastAsia="es-ES"/>
        </w:rPr>
        <w:pict>
          <v:shape id="_x0000_s1103" type="#_x0000_t202" style="position:absolute;left:0;text-align:left;margin-left:284.1pt;margin-top:221.4pt;width:168.65pt;height:18.5pt;z-index:251871744;mso-position-horizontal-relative:text;mso-position-vertical-relative:text" stroked="f">
            <v:textbox inset="0,0,0,0">
              <w:txbxContent>
                <w:p w:rsidR="005A61C9" w:rsidRPr="00F94E06" w:rsidRDefault="005A61C9" w:rsidP="00F94E06">
                  <w:pPr>
                    <w:pStyle w:val="Ttulo4"/>
                    <w:jc w:val="center"/>
                    <w:rPr>
                      <w:b/>
                      <w:noProof/>
                      <w:sz w:val="24"/>
                      <w:szCs w:val="20"/>
                    </w:rPr>
                  </w:pPr>
                  <w:r w:rsidRPr="00F94E06">
                    <w:rPr>
                      <w:b/>
                    </w:rPr>
                    <w:t>Conexiones Portalámparas E40</w:t>
                  </w:r>
                </w:p>
              </w:txbxContent>
            </v:textbox>
          </v:shape>
        </w:pict>
      </w:r>
      <w:r w:rsidRPr="004C044D">
        <w:rPr>
          <w:noProof/>
          <w:sz w:val="24"/>
          <w:lang w:val="es-ES" w:eastAsia="es-ES"/>
        </w:rPr>
        <w:pict>
          <v:shape id="_x0000_s1100" type="#_x0000_t202" style="position:absolute;left:0;text-align:left;margin-left:20pt;margin-top:221.4pt;width:189.15pt;height:21.55pt;z-index:251867648;mso-position-horizontal-relative:text;mso-position-vertical-relative:text" stroked="f">
            <v:textbox style="mso-next-textbox:#_x0000_s1100" inset="0,0,0,0">
              <w:txbxContent>
                <w:p w:rsidR="005A61C9" w:rsidRPr="00F94E06" w:rsidRDefault="005A61C9" w:rsidP="00F94E06">
                  <w:pPr>
                    <w:pStyle w:val="Ttulo4"/>
                    <w:jc w:val="center"/>
                    <w:rPr>
                      <w:b/>
                      <w:noProof/>
                      <w:sz w:val="24"/>
                      <w:szCs w:val="20"/>
                    </w:rPr>
                  </w:pPr>
                  <w:r w:rsidRPr="00F94E06">
                    <w:rPr>
                      <w:b/>
                    </w:rPr>
                    <w:t>Detalle ajuste offset detectores</w:t>
                  </w:r>
                </w:p>
              </w:txbxContent>
            </v:textbox>
          </v:shape>
        </w:pict>
      </w:r>
      <w:r w:rsidRPr="004C044D">
        <w:rPr>
          <w:noProof/>
          <w:sz w:val="24"/>
          <w:lang w:val="es-ES" w:eastAsia="es-ES"/>
        </w:rPr>
        <w:pict>
          <v:shape id="_x0000_s1099" type="#_x0000_t202" style="position:absolute;left:0;text-align:left;margin-left:284.1pt;margin-top:70.6pt;width:169.2pt;height:127.8pt;z-index:251865600;mso-position-horizontal-relative:text;mso-position-vertical-relative:text">
            <v:textbox style="mso-next-textbox:#_x0000_s1099">
              <w:txbxContent>
                <w:p w:rsidR="005A61C9" w:rsidRPr="004005EE" w:rsidRDefault="005A61C9" w:rsidP="00F94E06">
                  <w:pPr>
                    <w:pStyle w:val="Ttulo4"/>
                  </w:pPr>
                  <w:r w:rsidRPr="004005EE">
                    <w:t>El portalámparas se enrosca en el barral del Gonio GO-DS 2000.</w:t>
                  </w:r>
                </w:p>
                <w:p w:rsidR="005A61C9" w:rsidRPr="004005EE" w:rsidRDefault="005A61C9" w:rsidP="00F94E06">
                  <w:pPr>
                    <w:pStyle w:val="Ttulo4"/>
                  </w:pPr>
                  <w:r>
                    <w:t>C</w:t>
                  </w:r>
                  <w:r w:rsidRPr="004005EE">
                    <w:t xml:space="preserve">ables marrones </w:t>
                  </w:r>
                  <w:r>
                    <w:t>de</w:t>
                  </w:r>
                  <w:r w:rsidRPr="004005EE">
                    <w:t xml:space="preserve"> alimentación (corriente)</w:t>
                  </w:r>
                </w:p>
                <w:p w:rsidR="005A61C9" w:rsidRPr="004005EE" w:rsidRDefault="005A61C9" w:rsidP="00F94E06">
                  <w:pPr>
                    <w:pStyle w:val="Ttulo4"/>
                  </w:pPr>
                  <w:r w:rsidRPr="004005EE">
                    <w:t>El cable marrón identificado como C (-) se conecta al borne 1 del cabezal</w:t>
                  </w:r>
                </w:p>
                <w:p w:rsidR="005A61C9" w:rsidRPr="004005EE" w:rsidRDefault="005A61C9" w:rsidP="00F94E06">
                  <w:pPr>
                    <w:pStyle w:val="Ttulo4"/>
                  </w:pPr>
                  <w:r w:rsidRPr="004005EE">
                    <w:t>El cable marrón identificado como R (+) se conecta al borne 2 del cabezal</w:t>
                  </w:r>
                </w:p>
                <w:p w:rsidR="005A61C9" w:rsidRPr="004005EE" w:rsidRDefault="005A61C9" w:rsidP="00F94E06">
                  <w:pPr>
                    <w:pStyle w:val="Ttulo4"/>
                  </w:pPr>
                  <w:r w:rsidRPr="004005EE">
                    <w:t>(R = rosca)</w:t>
                  </w:r>
                </w:p>
                <w:p w:rsidR="005A61C9" w:rsidRPr="004005EE" w:rsidRDefault="005A61C9" w:rsidP="00F94E06">
                  <w:pPr>
                    <w:pStyle w:val="Ttulo4"/>
                  </w:pPr>
                  <w:r w:rsidRPr="004005EE">
                    <w:t>Los cables verdes se conectan a los bornes 3 y 4 indistintamente (Medición de tensión)</w:t>
                  </w:r>
                </w:p>
              </w:txbxContent>
            </v:textbox>
          </v:shape>
        </w:pict>
      </w:r>
    </w:p>
    <w:sectPr w:rsidR="00F94E06" w:rsidRPr="00F94E06" w:rsidSect="00EF4D89">
      <w:headerReference w:type="default" r:id="rId331"/>
      <w:footerReference w:type="default" r:id="rId332"/>
      <w:pgSz w:w="11906" w:h="16838" w:code="9"/>
      <w:pgMar w:top="1979" w:right="851" w:bottom="902" w:left="1418" w:header="357" w:footer="301" w:gutter="0"/>
      <w:pgNumType w:start="1"/>
      <w:cols w:space="22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5589" w:rsidRDefault="00C35589">
      <w:r>
        <w:separator/>
      </w:r>
    </w:p>
  </w:endnote>
  <w:endnote w:type="continuationSeparator" w:id="1">
    <w:p w:rsidR="00C35589" w:rsidRDefault="00C3558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Frutiger LT Std 57 Cn">
    <w:panose1 w:val="020B0606020204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A00002EF" w:usb1="4000207B" w:usb2="00000000" w:usb3="00000000" w:csb0="0000009F" w:csb1="00000000"/>
  </w:font>
  <w:font w:name="Swift_Light_Bold">
    <w:panose1 w:val="02020500000000000000"/>
    <w:charset w:val="00"/>
    <w:family w:val="roman"/>
    <w:pitch w:val="variable"/>
    <w:sig w:usb0="00000003" w:usb1="00000000" w:usb2="00000000" w:usb3="00000000" w:csb0="00000001" w:csb1="00000000"/>
  </w:font>
  <w:font w:name="Swift_SC">
    <w:panose1 w:val="02020500000000000000"/>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1C9" w:rsidRPr="009C54B9" w:rsidRDefault="004C044D" w:rsidP="009D3B7D">
    <w:pPr>
      <w:pStyle w:val="Piedepgina"/>
      <w:jc w:val="right"/>
      <w:rPr>
        <w:sz w:val="18"/>
        <w:szCs w:val="20"/>
      </w:rPr>
    </w:pPr>
    <w:r>
      <w:rPr>
        <w:sz w:val="18"/>
        <w:szCs w:val="20"/>
      </w:rPr>
      <w:fldChar w:fldCharType="begin"/>
    </w:r>
    <w:r w:rsidR="005A61C9">
      <w:rPr>
        <w:sz w:val="18"/>
        <w:szCs w:val="20"/>
      </w:rPr>
      <w:instrText xml:space="preserve"> PAGE  </w:instrText>
    </w:r>
    <w:r>
      <w:rPr>
        <w:sz w:val="18"/>
        <w:szCs w:val="20"/>
      </w:rPr>
      <w:fldChar w:fldCharType="separate"/>
    </w:r>
    <w:r w:rsidR="00B2244F">
      <w:rPr>
        <w:noProof/>
        <w:sz w:val="18"/>
        <w:szCs w:val="20"/>
      </w:rPr>
      <w:t>1</w:t>
    </w:r>
    <w:r>
      <w:rPr>
        <w:sz w:val="18"/>
        <w:szCs w:val="20"/>
      </w:rPr>
      <w:fldChar w:fldCharType="end"/>
    </w:r>
    <w:r w:rsidR="005A61C9" w:rsidRPr="009C54B9">
      <w:rPr>
        <w:sz w:val="18"/>
        <w:szCs w:val="20"/>
      </w:rPr>
      <w:t xml:space="preserve"> de </w:t>
    </w:r>
    <w:r>
      <w:rPr>
        <w:sz w:val="18"/>
        <w:szCs w:val="20"/>
      </w:rPr>
      <w:fldChar w:fldCharType="begin"/>
    </w:r>
    <w:r w:rsidR="005A61C9">
      <w:rPr>
        <w:sz w:val="18"/>
        <w:szCs w:val="20"/>
      </w:rPr>
      <w:instrText xml:space="preserve"> SECTIONPAGES  </w:instrText>
    </w:r>
    <w:r>
      <w:rPr>
        <w:sz w:val="18"/>
        <w:szCs w:val="20"/>
      </w:rPr>
      <w:fldChar w:fldCharType="separate"/>
    </w:r>
    <w:r w:rsidR="00B2244F">
      <w:rPr>
        <w:noProof/>
        <w:sz w:val="18"/>
        <w:szCs w:val="20"/>
      </w:rPr>
      <w:t>1</w:t>
    </w:r>
    <w:r>
      <w:rPr>
        <w:sz w:val="18"/>
        <w:szCs w:val="20"/>
      </w:rPr>
      <w:fldChar w:fldCharType="end"/>
    </w:r>
  </w:p>
  <w:p w:rsidR="005A61C9" w:rsidRPr="00554894" w:rsidRDefault="005A61C9" w:rsidP="009D3B7D">
    <w:pPr>
      <w:pStyle w:val="Piedepgina"/>
      <w:tabs>
        <w:tab w:val="clear" w:pos="8504"/>
        <w:tab w:val="right" w:pos="9020"/>
      </w:tabs>
      <w:jc w:val="right"/>
      <w:rPr>
        <w:noProof/>
        <w:szCs w:val="1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1C9" w:rsidRDefault="005A61C9" w:rsidP="000E5CC6">
    <w:pPr>
      <w:pStyle w:val="Piedepgina"/>
      <w:tabs>
        <w:tab w:val="clear" w:pos="4252"/>
        <w:tab w:val="clear" w:pos="8504"/>
        <w:tab w:val="left" w:pos="2835"/>
        <w:tab w:val="left" w:pos="5670"/>
      </w:tabs>
    </w:pPr>
    <w:r>
      <w:t>PREPARADO POR</w:t>
    </w:r>
    <w:r>
      <w:tab/>
      <w:t>REVISADO POR</w:t>
    </w:r>
    <w:r>
      <w:tab/>
    </w:r>
  </w:p>
  <w:p w:rsidR="005A61C9" w:rsidRDefault="005A61C9" w:rsidP="000E5CC6">
    <w:pPr>
      <w:pStyle w:val="Piedepgina"/>
      <w:tabs>
        <w:tab w:val="clear" w:pos="4252"/>
        <w:tab w:val="clear" w:pos="8504"/>
        <w:tab w:val="left" w:pos="2835"/>
        <w:tab w:val="left" w:pos="5670"/>
      </w:tabs>
    </w:pPr>
  </w:p>
  <w:p w:rsidR="005A61C9" w:rsidRDefault="005A61C9" w:rsidP="000E5CC6">
    <w:pPr>
      <w:pStyle w:val="Piedepgina"/>
      <w:tabs>
        <w:tab w:val="clear" w:pos="4252"/>
        <w:tab w:val="clear" w:pos="8504"/>
        <w:tab w:val="left" w:pos="2835"/>
        <w:tab w:val="left" w:pos="5670"/>
      </w:tabs>
    </w:pPr>
  </w:p>
  <w:p w:rsidR="005A61C9" w:rsidRDefault="005A61C9" w:rsidP="000E5CC6">
    <w:pPr>
      <w:pStyle w:val="Piedepgina"/>
      <w:tabs>
        <w:tab w:val="clear" w:pos="4252"/>
        <w:tab w:val="clear" w:pos="8504"/>
        <w:tab w:val="left" w:pos="2835"/>
        <w:tab w:val="left" w:pos="5670"/>
      </w:tabs>
    </w:pPr>
  </w:p>
  <w:p w:rsidR="005A61C9" w:rsidRDefault="005A61C9" w:rsidP="000E5CC6">
    <w:pPr>
      <w:pStyle w:val="Piedepgina"/>
      <w:tabs>
        <w:tab w:val="clear" w:pos="4252"/>
        <w:tab w:val="clear" w:pos="8504"/>
        <w:tab w:val="left" w:pos="2835"/>
        <w:tab w:val="left" w:pos="5670"/>
      </w:tabs>
    </w:pPr>
  </w:p>
  <w:p w:rsidR="005A61C9" w:rsidRDefault="005A61C9" w:rsidP="000E5CC6">
    <w:pPr>
      <w:pStyle w:val="Piedepgina"/>
      <w:tabs>
        <w:tab w:val="clear" w:pos="4252"/>
        <w:tab w:val="clear" w:pos="8504"/>
        <w:tab w:val="left" w:pos="2835"/>
        <w:tab w:val="left" w:pos="5670"/>
      </w:tabs>
    </w:pPr>
  </w:p>
  <w:p w:rsidR="005A61C9" w:rsidRDefault="004C044D" w:rsidP="000E5CC6">
    <w:pPr>
      <w:pStyle w:val="Piedepgina"/>
      <w:tabs>
        <w:tab w:val="clear" w:pos="4252"/>
        <w:tab w:val="clear" w:pos="8504"/>
        <w:tab w:val="left" w:pos="2835"/>
        <w:tab w:val="left" w:pos="5670"/>
      </w:tabs>
    </w:pPr>
    <w:r>
      <w:pict>
        <v:rect id="_x0000_s59397" style="width:119.8pt;height:49pt;mso-position-horizontal-relative:char;mso-position-vertical-relative:line">
          <v:textbox style="mso-next-textbox:#_x0000_s59397" inset="1mm,1mm,1mm,1mm">
            <w:txbxContent>
              <w:p w:rsidR="005A61C9" w:rsidRPr="004D1370" w:rsidRDefault="005A61C9" w:rsidP="000E5CC6">
                <w:pPr>
                  <w:pStyle w:val="FIRMA"/>
                </w:pPr>
                <w:r w:rsidRPr="004D1370">
                  <w:t>FIRMA Y SELLO</w:t>
                </w:r>
              </w:p>
            </w:txbxContent>
          </v:textbox>
          <w10:wrap type="none"/>
          <w10:anchorlock/>
        </v:rect>
      </w:pict>
    </w:r>
    <w:r w:rsidR="005A61C9">
      <w:tab/>
    </w:r>
    <w:r>
      <w:pict>
        <v:rect id="_x0000_s59396" style="width:119.8pt;height:49pt;mso-position-horizontal-relative:char;mso-position-vertical-relative:line">
          <v:textbox style="mso-next-textbox:#_x0000_s59396" inset="1mm,1mm,1mm,1mm">
            <w:txbxContent>
              <w:p w:rsidR="005A61C9" w:rsidRPr="004D1370" w:rsidRDefault="005A61C9" w:rsidP="000E5CC6">
                <w:pPr>
                  <w:pStyle w:val="FIRMA"/>
                </w:pPr>
                <w:r w:rsidRPr="004D1370">
                  <w:t>FIRMA Y SELLO</w:t>
                </w:r>
              </w:p>
            </w:txbxContent>
          </v:textbox>
          <w10:wrap type="none"/>
          <w10:anchorlock/>
        </v:rect>
      </w:pict>
    </w:r>
    <w:r w:rsidR="005A61C9">
      <w:tab/>
    </w:r>
  </w:p>
  <w:p w:rsidR="005A61C9" w:rsidRDefault="005A61C9" w:rsidP="00384E01">
    <w:pPr>
      <w:pStyle w:val="Piedepgina"/>
      <w:tabs>
        <w:tab w:val="left" w:pos="2835"/>
        <w:tab w:val="left" w:pos="5670"/>
      </w:tabs>
    </w:pPr>
    <w:r>
      <w:tab/>
    </w:r>
  </w:p>
  <w:p w:rsidR="005A61C9" w:rsidRDefault="005A61C9" w:rsidP="00E06AAC">
    <w:pPr>
      <w:pStyle w:val="Piedepgina"/>
      <w:tabs>
        <w:tab w:val="clear" w:pos="4252"/>
        <w:tab w:val="clear" w:pos="8504"/>
        <w:tab w:val="left" w:pos="2835"/>
        <w:tab w:val="left" w:pos="5670"/>
      </w:tabs>
    </w:pPr>
    <w:r>
      <w:t>REVISADO POR</w:t>
    </w:r>
    <w:r>
      <w:tab/>
      <w:t>REVISADO POR</w:t>
    </w:r>
    <w:r>
      <w:tab/>
      <w:t>APROBADO POR</w:t>
    </w:r>
  </w:p>
  <w:p w:rsidR="005A61C9" w:rsidRDefault="005A61C9" w:rsidP="00E06AAC">
    <w:pPr>
      <w:pStyle w:val="Piedepgina"/>
      <w:tabs>
        <w:tab w:val="clear" w:pos="4252"/>
        <w:tab w:val="clear" w:pos="8504"/>
        <w:tab w:val="left" w:pos="2835"/>
        <w:tab w:val="left" w:pos="5670"/>
      </w:tabs>
    </w:pPr>
  </w:p>
  <w:p w:rsidR="005A61C9" w:rsidRDefault="005A61C9" w:rsidP="00E06AAC">
    <w:pPr>
      <w:pStyle w:val="Piedepgina"/>
      <w:tabs>
        <w:tab w:val="clear" w:pos="4252"/>
        <w:tab w:val="clear" w:pos="8504"/>
        <w:tab w:val="left" w:pos="2835"/>
        <w:tab w:val="left" w:pos="5670"/>
      </w:tabs>
    </w:pPr>
  </w:p>
  <w:p w:rsidR="005A61C9" w:rsidRDefault="005A61C9" w:rsidP="00E06AAC">
    <w:pPr>
      <w:pStyle w:val="Piedepgina"/>
      <w:tabs>
        <w:tab w:val="clear" w:pos="4252"/>
        <w:tab w:val="clear" w:pos="8504"/>
        <w:tab w:val="left" w:pos="2835"/>
        <w:tab w:val="left" w:pos="5670"/>
      </w:tabs>
    </w:pPr>
  </w:p>
  <w:p w:rsidR="005A61C9" w:rsidRDefault="005A61C9" w:rsidP="00E06AAC">
    <w:pPr>
      <w:pStyle w:val="Piedepgina"/>
      <w:tabs>
        <w:tab w:val="clear" w:pos="4252"/>
        <w:tab w:val="clear" w:pos="8504"/>
        <w:tab w:val="left" w:pos="2835"/>
        <w:tab w:val="left" w:pos="5670"/>
      </w:tabs>
    </w:pPr>
  </w:p>
  <w:p w:rsidR="005A61C9" w:rsidRDefault="005A61C9" w:rsidP="00E06AAC">
    <w:pPr>
      <w:pStyle w:val="Piedepgina"/>
      <w:tabs>
        <w:tab w:val="clear" w:pos="4252"/>
        <w:tab w:val="clear" w:pos="8504"/>
        <w:tab w:val="left" w:pos="2835"/>
        <w:tab w:val="left" w:pos="5670"/>
      </w:tabs>
    </w:pPr>
  </w:p>
  <w:p w:rsidR="005A61C9" w:rsidRDefault="004C044D" w:rsidP="00E06AAC">
    <w:pPr>
      <w:pStyle w:val="Piedepgina"/>
      <w:tabs>
        <w:tab w:val="left" w:pos="2835"/>
        <w:tab w:val="left" w:pos="5670"/>
      </w:tabs>
    </w:pPr>
    <w:r>
      <w:pict>
        <v:rect id="_x0000_s59395" style="width:119.8pt;height:49pt;mso-position-horizontal-relative:char;mso-position-vertical-relative:line">
          <v:textbox style="mso-next-textbox:#_x0000_s59395" inset="1mm,1mm,1mm,1mm">
            <w:txbxContent>
              <w:p w:rsidR="005A61C9" w:rsidRPr="004D1370" w:rsidRDefault="005A61C9" w:rsidP="00E06AAC">
                <w:pPr>
                  <w:pStyle w:val="FIRMA"/>
                </w:pPr>
                <w:r w:rsidRPr="004D1370">
                  <w:t>FIRMA Y SELLO</w:t>
                </w:r>
              </w:p>
            </w:txbxContent>
          </v:textbox>
          <w10:wrap type="none"/>
          <w10:anchorlock/>
        </v:rect>
      </w:pict>
    </w:r>
    <w:r w:rsidR="005A61C9">
      <w:tab/>
    </w:r>
    <w:r>
      <w:pict>
        <v:rect id="_x0000_s59394" style="width:119.8pt;height:49pt;mso-position-horizontal-relative:char;mso-position-vertical-relative:line">
          <v:textbox style="mso-next-textbox:#_x0000_s59394" inset="1mm,1mm,1mm,1mm">
            <w:txbxContent>
              <w:p w:rsidR="005A61C9" w:rsidRPr="004D1370" w:rsidRDefault="005A61C9" w:rsidP="00E06AAC">
                <w:pPr>
                  <w:pStyle w:val="FIRMA"/>
                </w:pPr>
                <w:r w:rsidRPr="004D1370">
                  <w:t>FIRMA Y SELLO</w:t>
                </w:r>
              </w:p>
            </w:txbxContent>
          </v:textbox>
          <w10:wrap type="none"/>
          <w10:anchorlock/>
        </v:rect>
      </w:pict>
    </w:r>
    <w:r w:rsidR="005A61C9">
      <w:tab/>
    </w:r>
    <w:r>
      <w:pict>
        <v:rect id="_x0000_s59393" style="width:119.8pt;height:49pt;mso-position-horizontal-relative:char;mso-position-vertical-relative:line">
          <v:textbox style="mso-next-textbox:#_x0000_s59393" inset="1mm,1mm,1mm,1mm">
            <w:txbxContent>
              <w:p w:rsidR="005A61C9" w:rsidRPr="004D1370" w:rsidRDefault="005A61C9" w:rsidP="00E06AAC">
                <w:pPr>
                  <w:pStyle w:val="FIRMA"/>
                </w:pPr>
                <w:r w:rsidRPr="004D1370">
                  <w:t>FIRMA Y SELLO</w:t>
                </w:r>
              </w:p>
            </w:txbxContent>
          </v:textbox>
          <w10:wrap type="none"/>
          <w10:anchorlock/>
        </v:rect>
      </w:pict>
    </w:r>
  </w:p>
  <w:p w:rsidR="005A61C9" w:rsidRDefault="005A61C9" w:rsidP="009D3B7D">
    <w:pPr>
      <w:pStyle w:val="Piedepgina"/>
      <w:jc w:val="right"/>
      <w:rPr>
        <w:sz w:val="18"/>
        <w:szCs w:val="20"/>
      </w:rPr>
    </w:pPr>
  </w:p>
  <w:p w:rsidR="005A61C9" w:rsidRPr="009C54B9" w:rsidRDefault="004C044D" w:rsidP="009D3B7D">
    <w:pPr>
      <w:pStyle w:val="Piedepgina"/>
      <w:jc w:val="right"/>
      <w:rPr>
        <w:sz w:val="18"/>
        <w:szCs w:val="20"/>
      </w:rPr>
    </w:pPr>
    <w:r>
      <w:rPr>
        <w:sz w:val="18"/>
        <w:szCs w:val="20"/>
      </w:rPr>
      <w:fldChar w:fldCharType="begin"/>
    </w:r>
    <w:r w:rsidR="005A61C9">
      <w:rPr>
        <w:sz w:val="18"/>
        <w:szCs w:val="20"/>
      </w:rPr>
      <w:instrText xml:space="preserve"> PAGE  </w:instrText>
    </w:r>
    <w:r>
      <w:rPr>
        <w:sz w:val="18"/>
        <w:szCs w:val="20"/>
      </w:rPr>
      <w:fldChar w:fldCharType="separate"/>
    </w:r>
    <w:r w:rsidR="00B2244F">
      <w:rPr>
        <w:noProof/>
        <w:sz w:val="18"/>
        <w:szCs w:val="20"/>
      </w:rPr>
      <w:t>1</w:t>
    </w:r>
    <w:r>
      <w:rPr>
        <w:sz w:val="18"/>
        <w:szCs w:val="20"/>
      </w:rPr>
      <w:fldChar w:fldCharType="end"/>
    </w:r>
    <w:r w:rsidR="005A61C9" w:rsidRPr="009C54B9">
      <w:rPr>
        <w:sz w:val="18"/>
        <w:szCs w:val="20"/>
      </w:rPr>
      <w:t xml:space="preserve"> de </w:t>
    </w:r>
    <w:r>
      <w:rPr>
        <w:sz w:val="18"/>
        <w:szCs w:val="20"/>
      </w:rPr>
      <w:fldChar w:fldCharType="begin"/>
    </w:r>
    <w:r w:rsidR="005A61C9">
      <w:rPr>
        <w:sz w:val="18"/>
        <w:szCs w:val="20"/>
      </w:rPr>
      <w:instrText xml:space="preserve"> SECTIONPAGES  </w:instrText>
    </w:r>
    <w:r>
      <w:rPr>
        <w:sz w:val="18"/>
        <w:szCs w:val="20"/>
      </w:rPr>
      <w:fldChar w:fldCharType="separate"/>
    </w:r>
    <w:r w:rsidR="00B2244F">
      <w:rPr>
        <w:noProof/>
        <w:sz w:val="18"/>
        <w:szCs w:val="20"/>
      </w:rPr>
      <w:t>1</w:t>
    </w:r>
    <w:r>
      <w:rPr>
        <w:sz w:val="18"/>
        <w:szCs w:val="20"/>
      </w:rPr>
      <w:fldChar w:fldCharType="end"/>
    </w:r>
  </w:p>
  <w:p w:rsidR="005A61C9" w:rsidRPr="00554894" w:rsidRDefault="005A61C9" w:rsidP="009D3B7D">
    <w:pPr>
      <w:pStyle w:val="Piedepgina"/>
      <w:tabs>
        <w:tab w:val="clear" w:pos="8504"/>
        <w:tab w:val="right" w:pos="9020"/>
      </w:tabs>
      <w:jc w:val="right"/>
      <w:rPr>
        <w:noProof/>
        <w:szCs w:val="1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1C9" w:rsidRPr="009C54B9" w:rsidRDefault="004C044D">
    <w:pPr>
      <w:pStyle w:val="Piedepgina"/>
      <w:jc w:val="right"/>
      <w:rPr>
        <w:sz w:val="18"/>
        <w:szCs w:val="20"/>
      </w:rPr>
    </w:pPr>
    <w:r w:rsidRPr="009C54B9">
      <w:rPr>
        <w:sz w:val="18"/>
        <w:szCs w:val="20"/>
      </w:rPr>
      <w:fldChar w:fldCharType="begin"/>
    </w:r>
    <w:r w:rsidR="005A61C9" w:rsidRPr="009C54B9">
      <w:rPr>
        <w:sz w:val="18"/>
        <w:szCs w:val="20"/>
      </w:rPr>
      <w:instrText>PAGE</w:instrText>
    </w:r>
    <w:r w:rsidRPr="009C54B9">
      <w:rPr>
        <w:sz w:val="18"/>
        <w:szCs w:val="20"/>
      </w:rPr>
      <w:fldChar w:fldCharType="separate"/>
    </w:r>
    <w:r w:rsidR="00B2244F">
      <w:rPr>
        <w:noProof/>
        <w:sz w:val="18"/>
        <w:szCs w:val="20"/>
      </w:rPr>
      <w:t>4</w:t>
    </w:r>
    <w:r w:rsidRPr="009C54B9">
      <w:rPr>
        <w:sz w:val="18"/>
        <w:szCs w:val="20"/>
      </w:rPr>
      <w:fldChar w:fldCharType="end"/>
    </w:r>
    <w:r w:rsidR="005A61C9" w:rsidRPr="009C54B9">
      <w:rPr>
        <w:sz w:val="18"/>
        <w:szCs w:val="20"/>
      </w:rPr>
      <w:t xml:space="preserve"> de </w:t>
    </w:r>
    <w:r>
      <w:rPr>
        <w:sz w:val="18"/>
        <w:szCs w:val="20"/>
      </w:rPr>
      <w:fldChar w:fldCharType="begin"/>
    </w:r>
    <w:r w:rsidR="005A61C9">
      <w:rPr>
        <w:sz w:val="18"/>
        <w:szCs w:val="20"/>
      </w:rPr>
      <w:instrText xml:space="preserve"> SECTIONPAGES  \* Arabic </w:instrText>
    </w:r>
    <w:r>
      <w:rPr>
        <w:sz w:val="18"/>
        <w:szCs w:val="20"/>
      </w:rPr>
      <w:fldChar w:fldCharType="separate"/>
    </w:r>
    <w:r w:rsidR="00B2244F">
      <w:rPr>
        <w:noProof/>
        <w:sz w:val="18"/>
        <w:szCs w:val="20"/>
      </w:rPr>
      <w:t>6</w:t>
    </w:r>
    <w:r>
      <w:rPr>
        <w:sz w:val="18"/>
        <w:szCs w:val="20"/>
      </w:rPr>
      <w:fldChar w:fldCharType="end"/>
    </w:r>
  </w:p>
  <w:p w:rsidR="005A61C9" w:rsidRPr="00554894" w:rsidRDefault="005A61C9" w:rsidP="00554894">
    <w:pPr>
      <w:pStyle w:val="Piedepgina"/>
      <w:tabs>
        <w:tab w:val="clear" w:pos="8504"/>
        <w:tab w:val="right" w:pos="9020"/>
      </w:tabs>
      <w:jc w:val="right"/>
      <w:rPr>
        <w:noProof/>
        <w:szCs w:val="1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1C9" w:rsidRPr="009C54B9" w:rsidRDefault="004C044D">
    <w:pPr>
      <w:pStyle w:val="Piedepgina"/>
      <w:jc w:val="right"/>
      <w:rPr>
        <w:sz w:val="18"/>
        <w:szCs w:val="20"/>
      </w:rPr>
    </w:pPr>
    <w:r w:rsidRPr="009C54B9">
      <w:rPr>
        <w:sz w:val="18"/>
        <w:szCs w:val="20"/>
      </w:rPr>
      <w:fldChar w:fldCharType="begin"/>
    </w:r>
    <w:r w:rsidR="005A61C9" w:rsidRPr="009C54B9">
      <w:rPr>
        <w:sz w:val="18"/>
        <w:szCs w:val="20"/>
      </w:rPr>
      <w:instrText>PAGE</w:instrText>
    </w:r>
    <w:r w:rsidRPr="009C54B9">
      <w:rPr>
        <w:sz w:val="18"/>
        <w:szCs w:val="20"/>
      </w:rPr>
      <w:fldChar w:fldCharType="separate"/>
    </w:r>
    <w:r w:rsidR="00B2244F">
      <w:rPr>
        <w:noProof/>
        <w:sz w:val="18"/>
        <w:szCs w:val="20"/>
      </w:rPr>
      <w:t>1</w:t>
    </w:r>
    <w:r w:rsidRPr="009C54B9">
      <w:rPr>
        <w:sz w:val="18"/>
        <w:szCs w:val="20"/>
      </w:rPr>
      <w:fldChar w:fldCharType="end"/>
    </w:r>
    <w:r w:rsidR="005A61C9" w:rsidRPr="009C54B9">
      <w:rPr>
        <w:sz w:val="18"/>
        <w:szCs w:val="20"/>
      </w:rPr>
      <w:t xml:space="preserve"> de </w:t>
    </w:r>
    <w:r>
      <w:rPr>
        <w:sz w:val="18"/>
        <w:szCs w:val="20"/>
      </w:rPr>
      <w:fldChar w:fldCharType="begin"/>
    </w:r>
    <w:r w:rsidR="005A61C9">
      <w:rPr>
        <w:sz w:val="18"/>
        <w:szCs w:val="20"/>
      </w:rPr>
      <w:instrText xml:space="preserve"> SECTIONPAGES  \* Arabic </w:instrText>
    </w:r>
    <w:r>
      <w:rPr>
        <w:sz w:val="18"/>
        <w:szCs w:val="20"/>
      </w:rPr>
      <w:fldChar w:fldCharType="separate"/>
    </w:r>
    <w:r w:rsidR="00B2244F">
      <w:rPr>
        <w:noProof/>
        <w:sz w:val="18"/>
        <w:szCs w:val="20"/>
      </w:rPr>
      <w:t>1</w:t>
    </w:r>
    <w:r>
      <w:rPr>
        <w:sz w:val="18"/>
        <w:szCs w:val="20"/>
      </w:rPr>
      <w:fldChar w:fldCharType="end"/>
    </w:r>
  </w:p>
  <w:p w:rsidR="005A61C9" w:rsidRPr="00554894" w:rsidRDefault="005A61C9" w:rsidP="00554894">
    <w:pPr>
      <w:pStyle w:val="Piedepgina"/>
      <w:tabs>
        <w:tab w:val="clear" w:pos="8504"/>
        <w:tab w:val="right" w:pos="9020"/>
      </w:tabs>
      <w:jc w:val="right"/>
      <w:rPr>
        <w:noProof/>
        <w:szCs w:val="1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1C9" w:rsidRPr="009C54B9" w:rsidRDefault="004C044D">
    <w:pPr>
      <w:pStyle w:val="Piedepgina"/>
      <w:jc w:val="right"/>
      <w:rPr>
        <w:sz w:val="18"/>
        <w:szCs w:val="20"/>
      </w:rPr>
    </w:pPr>
    <w:r w:rsidRPr="009C54B9">
      <w:rPr>
        <w:sz w:val="18"/>
        <w:szCs w:val="20"/>
      </w:rPr>
      <w:fldChar w:fldCharType="begin"/>
    </w:r>
    <w:r w:rsidR="005A61C9" w:rsidRPr="009C54B9">
      <w:rPr>
        <w:sz w:val="18"/>
        <w:szCs w:val="20"/>
      </w:rPr>
      <w:instrText>PAGE</w:instrText>
    </w:r>
    <w:r w:rsidRPr="009C54B9">
      <w:rPr>
        <w:sz w:val="18"/>
        <w:szCs w:val="20"/>
      </w:rPr>
      <w:fldChar w:fldCharType="separate"/>
    </w:r>
    <w:r w:rsidR="00B2244F">
      <w:rPr>
        <w:noProof/>
        <w:sz w:val="18"/>
        <w:szCs w:val="20"/>
      </w:rPr>
      <w:t>10</w:t>
    </w:r>
    <w:r w:rsidRPr="009C54B9">
      <w:rPr>
        <w:sz w:val="18"/>
        <w:szCs w:val="20"/>
      </w:rPr>
      <w:fldChar w:fldCharType="end"/>
    </w:r>
    <w:r w:rsidR="005A61C9" w:rsidRPr="009C54B9">
      <w:rPr>
        <w:sz w:val="18"/>
        <w:szCs w:val="20"/>
      </w:rPr>
      <w:t xml:space="preserve"> de </w:t>
    </w:r>
    <w:r>
      <w:rPr>
        <w:sz w:val="18"/>
        <w:szCs w:val="20"/>
      </w:rPr>
      <w:fldChar w:fldCharType="begin"/>
    </w:r>
    <w:r w:rsidR="005A61C9">
      <w:rPr>
        <w:sz w:val="18"/>
        <w:szCs w:val="20"/>
      </w:rPr>
      <w:instrText xml:space="preserve"> SECTIONPAGES  \* Arabic </w:instrText>
    </w:r>
    <w:r>
      <w:rPr>
        <w:sz w:val="18"/>
        <w:szCs w:val="20"/>
      </w:rPr>
      <w:fldChar w:fldCharType="separate"/>
    </w:r>
    <w:r w:rsidR="00B2244F">
      <w:rPr>
        <w:noProof/>
        <w:sz w:val="18"/>
        <w:szCs w:val="20"/>
      </w:rPr>
      <w:t>10</w:t>
    </w:r>
    <w:r>
      <w:rPr>
        <w:sz w:val="18"/>
        <w:szCs w:val="20"/>
      </w:rPr>
      <w:fldChar w:fldCharType="end"/>
    </w:r>
  </w:p>
  <w:p w:rsidR="005A61C9" w:rsidRPr="00554894" w:rsidRDefault="005A61C9" w:rsidP="00554894">
    <w:pPr>
      <w:pStyle w:val="Piedepgina"/>
      <w:tabs>
        <w:tab w:val="clear" w:pos="8504"/>
        <w:tab w:val="right" w:pos="9020"/>
      </w:tabs>
      <w:jc w:val="right"/>
      <w:rPr>
        <w:noProof/>
        <w:szCs w:val="1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1C9" w:rsidRPr="009C54B9" w:rsidRDefault="004C044D">
    <w:pPr>
      <w:pStyle w:val="Piedepgina"/>
      <w:jc w:val="right"/>
      <w:rPr>
        <w:sz w:val="18"/>
        <w:szCs w:val="20"/>
      </w:rPr>
    </w:pPr>
    <w:r w:rsidRPr="009C54B9">
      <w:rPr>
        <w:sz w:val="18"/>
        <w:szCs w:val="20"/>
      </w:rPr>
      <w:fldChar w:fldCharType="begin"/>
    </w:r>
    <w:r w:rsidR="005A61C9" w:rsidRPr="009C54B9">
      <w:rPr>
        <w:sz w:val="18"/>
        <w:szCs w:val="20"/>
      </w:rPr>
      <w:instrText>PAGE</w:instrText>
    </w:r>
    <w:r w:rsidRPr="009C54B9">
      <w:rPr>
        <w:sz w:val="18"/>
        <w:szCs w:val="20"/>
      </w:rPr>
      <w:fldChar w:fldCharType="separate"/>
    </w:r>
    <w:r w:rsidR="00B2244F">
      <w:rPr>
        <w:noProof/>
        <w:sz w:val="18"/>
        <w:szCs w:val="20"/>
      </w:rPr>
      <w:t>1</w:t>
    </w:r>
    <w:r w:rsidRPr="009C54B9">
      <w:rPr>
        <w:sz w:val="18"/>
        <w:szCs w:val="20"/>
      </w:rPr>
      <w:fldChar w:fldCharType="end"/>
    </w:r>
    <w:r w:rsidR="005A61C9" w:rsidRPr="009C54B9">
      <w:rPr>
        <w:sz w:val="18"/>
        <w:szCs w:val="20"/>
      </w:rPr>
      <w:t xml:space="preserve"> de </w:t>
    </w:r>
    <w:r>
      <w:rPr>
        <w:sz w:val="18"/>
        <w:szCs w:val="20"/>
      </w:rPr>
      <w:fldChar w:fldCharType="begin"/>
    </w:r>
    <w:r w:rsidR="005A61C9">
      <w:rPr>
        <w:sz w:val="18"/>
        <w:szCs w:val="20"/>
      </w:rPr>
      <w:instrText xml:space="preserve"> SECTIONPAGES  \* Arabic </w:instrText>
    </w:r>
    <w:r>
      <w:rPr>
        <w:sz w:val="18"/>
        <w:szCs w:val="20"/>
      </w:rPr>
      <w:fldChar w:fldCharType="separate"/>
    </w:r>
    <w:r w:rsidR="00B2244F">
      <w:rPr>
        <w:noProof/>
        <w:sz w:val="18"/>
        <w:szCs w:val="20"/>
      </w:rPr>
      <w:t>1</w:t>
    </w:r>
    <w:r>
      <w:rPr>
        <w:sz w:val="18"/>
        <w:szCs w:val="20"/>
      </w:rPr>
      <w:fldChar w:fldCharType="end"/>
    </w:r>
  </w:p>
  <w:p w:rsidR="005A61C9" w:rsidRPr="00554894" w:rsidRDefault="005A61C9" w:rsidP="00554894">
    <w:pPr>
      <w:pStyle w:val="Piedepgina"/>
      <w:tabs>
        <w:tab w:val="clear" w:pos="8504"/>
        <w:tab w:val="right" w:pos="9020"/>
      </w:tabs>
      <w:jc w:val="right"/>
      <w:rPr>
        <w:noProof/>
        <w:szCs w:val="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5589" w:rsidRDefault="00C35589">
      <w:r>
        <w:separator/>
      </w:r>
    </w:p>
  </w:footnote>
  <w:footnote w:type="continuationSeparator" w:id="1">
    <w:p w:rsidR="00C35589" w:rsidRDefault="00C355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1C9" w:rsidRPr="009D3B7D" w:rsidRDefault="005A61C9" w:rsidP="009D3B7D">
    <w:pPr>
      <w:pStyle w:val="Ttulo5"/>
      <w:rPr>
        <w:sz w:val="16"/>
        <w:szCs w:val="16"/>
      </w:rPr>
    </w:pPr>
  </w:p>
  <w:p w:rsidR="005A61C9" w:rsidRPr="009863FE" w:rsidRDefault="005A61C9" w:rsidP="009D3B7D">
    <w:pPr>
      <w:ind w:left="-57"/>
    </w:pPr>
    <w:r>
      <w:rPr>
        <w:noProof/>
        <w:lang w:val="es-ES" w:eastAsia="es-ES" w:bidi="ar-SA"/>
      </w:rPr>
      <w:drawing>
        <wp:inline distT="0" distB="0" distL="0" distR="0">
          <wp:extent cx="5764530" cy="358140"/>
          <wp:effectExtent l="19050" t="0" r="7620" b="0"/>
          <wp:docPr id="126" name="1 Imagen" descr="encabez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encabezado.png"/>
                  <pic:cNvPicPr>
                    <a:picLocks noChangeAspect="1" noChangeArrowheads="1"/>
                  </pic:cNvPicPr>
                </pic:nvPicPr>
                <pic:blipFill>
                  <a:blip r:embed="rId1"/>
                  <a:srcRect/>
                  <a:stretch>
                    <a:fillRect/>
                  </a:stretch>
                </pic:blipFill>
                <pic:spPr bwMode="auto">
                  <a:xfrm>
                    <a:off x="0" y="0"/>
                    <a:ext cx="5764530" cy="358140"/>
                  </a:xfrm>
                  <a:prstGeom prst="rect">
                    <a:avLst/>
                  </a:prstGeom>
                  <a:noFill/>
                  <a:ln w="9525">
                    <a:noFill/>
                    <a:miter lim="800000"/>
                    <a:headEnd/>
                    <a:tailEnd/>
                  </a:ln>
                </pic:spPr>
              </pic:pic>
            </a:graphicData>
          </a:graphic>
        </wp:inline>
      </w:drawing>
    </w:r>
  </w:p>
  <w:p w:rsidR="005A61C9" w:rsidRPr="009D3B7D" w:rsidRDefault="005A61C9" w:rsidP="00651652"/>
  <w:p w:rsidR="005A61C9" w:rsidRPr="00E84640" w:rsidRDefault="005A61C9" w:rsidP="00E84640">
    <w:pPr>
      <w:pStyle w:val="Ttulo1"/>
      <w:rPr>
        <w:lang w:val="es-AR"/>
      </w:rPr>
    </w:pPr>
    <w:r>
      <w:rPr>
        <w:lang w:val="es-ES_tradnl"/>
      </w:rPr>
      <w:t xml:space="preserve">PEL04RFB Lista de enmiendas: </w:t>
    </w:r>
    <w:r>
      <w:rPr>
        <w:lang w:val="es-AR"/>
      </w:rPr>
      <w:t>Marzo 2015</w:t>
    </w:r>
  </w:p>
  <w:p w:rsidR="005A61C9" w:rsidRPr="00E84640" w:rsidRDefault="005A61C9" w:rsidP="00E84640">
    <w:pPr>
      <w:pStyle w:val="Ttulo1"/>
      <w:rPr>
        <w:lang w:val="es-AR"/>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1C9" w:rsidRPr="009D3B7D" w:rsidRDefault="005A61C9" w:rsidP="009D3B7D">
    <w:pPr>
      <w:pStyle w:val="Ttulo5"/>
      <w:rPr>
        <w:sz w:val="16"/>
        <w:szCs w:val="16"/>
      </w:rPr>
    </w:pPr>
  </w:p>
  <w:p w:rsidR="005A61C9" w:rsidRPr="009863FE" w:rsidRDefault="005A61C9" w:rsidP="009D3B7D">
    <w:pPr>
      <w:ind w:left="-57"/>
    </w:pPr>
    <w:r>
      <w:rPr>
        <w:noProof/>
        <w:lang w:val="es-ES" w:eastAsia="es-ES" w:bidi="ar-SA"/>
      </w:rPr>
      <w:drawing>
        <wp:inline distT="0" distB="0" distL="0" distR="0">
          <wp:extent cx="5764530" cy="358140"/>
          <wp:effectExtent l="19050" t="0" r="7620" b="0"/>
          <wp:docPr id="129" name="1 Imagen" descr="encabez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encabezado.png"/>
                  <pic:cNvPicPr>
                    <a:picLocks noChangeAspect="1" noChangeArrowheads="1"/>
                  </pic:cNvPicPr>
                </pic:nvPicPr>
                <pic:blipFill>
                  <a:blip r:embed="rId1"/>
                  <a:srcRect/>
                  <a:stretch>
                    <a:fillRect/>
                  </a:stretch>
                </pic:blipFill>
                <pic:spPr bwMode="auto">
                  <a:xfrm>
                    <a:off x="0" y="0"/>
                    <a:ext cx="5764530" cy="358140"/>
                  </a:xfrm>
                  <a:prstGeom prst="rect">
                    <a:avLst/>
                  </a:prstGeom>
                  <a:noFill/>
                  <a:ln w="9525">
                    <a:noFill/>
                    <a:miter lim="800000"/>
                    <a:headEnd/>
                    <a:tailEnd/>
                  </a:ln>
                </pic:spPr>
              </pic:pic>
            </a:graphicData>
          </a:graphic>
        </wp:inline>
      </w:drawing>
    </w:r>
  </w:p>
  <w:p w:rsidR="005A61C9" w:rsidRPr="009D3B7D" w:rsidRDefault="005A61C9" w:rsidP="00651652"/>
  <w:p w:rsidR="005A61C9" w:rsidRPr="00FD15D5" w:rsidRDefault="005A61C9" w:rsidP="00E84640">
    <w:pPr>
      <w:pStyle w:val="Ttulo1"/>
    </w:pPr>
    <w:r>
      <w:t>PEL04RFB  Índice: Marzo 2015</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1C9" w:rsidRDefault="005A61C9" w:rsidP="001F22D8">
    <w:pPr>
      <w:ind w:left="-57"/>
    </w:pPr>
  </w:p>
  <w:p w:rsidR="005A61C9" w:rsidRPr="009863FE" w:rsidRDefault="005A61C9" w:rsidP="001F22D8">
    <w:pPr>
      <w:ind w:left="-57"/>
    </w:pPr>
    <w:r>
      <w:rPr>
        <w:noProof/>
        <w:lang w:val="es-ES" w:eastAsia="es-ES" w:bidi="ar-SA"/>
      </w:rPr>
      <w:drawing>
        <wp:inline distT="0" distB="0" distL="0" distR="0">
          <wp:extent cx="5764530" cy="358140"/>
          <wp:effectExtent l="19050" t="0" r="7620" b="0"/>
          <wp:docPr id="8" name="1 Imagen" descr="encabez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encabezado.png"/>
                  <pic:cNvPicPr>
                    <a:picLocks noChangeAspect="1" noChangeArrowheads="1"/>
                  </pic:cNvPicPr>
                </pic:nvPicPr>
                <pic:blipFill>
                  <a:blip r:embed="rId1"/>
                  <a:srcRect/>
                  <a:stretch>
                    <a:fillRect/>
                  </a:stretch>
                </pic:blipFill>
                <pic:spPr bwMode="auto">
                  <a:xfrm>
                    <a:off x="0" y="0"/>
                    <a:ext cx="5764530" cy="358140"/>
                  </a:xfrm>
                  <a:prstGeom prst="rect">
                    <a:avLst/>
                  </a:prstGeom>
                  <a:noFill/>
                  <a:ln w="9525">
                    <a:noFill/>
                    <a:miter lim="800000"/>
                    <a:headEnd/>
                    <a:tailEnd/>
                  </a:ln>
                </pic:spPr>
              </pic:pic>
            </a:graphicData>
          </a:graphic>
        </wp:inline>
      </w:drawing>
    </w:r>
  </w:p>
  <w:p w:rsidR="005A61C9" w:rsidRDefault="005A61C9" w:rsidP="00651652"/>
  <w:p w:rsidR="005A61C9" w:rsidRPr="001F22D8" w:rsidRDefault="005A61C9" w:rsidP="003830D5">
    <w:pPr>
      <w:pStyle w:val="Ttulo1"/>
    </w:pPr>
    <w:r>
      <w:t>PEL04RFB: Marzo 2015</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1C9" w:rsidRDefault="005A61C9" w:rsidP="001F22D8">
    <w:pPr>
      <w:ind w:left="-57"/>
    </w:pPr>
  </w:p>
  <w:p w:rsidR="005A61C9" w:rsidRPr="009863FE" w:rsidRDefault="005A61C9" w:rsidP="001F22D8">
    <w:pPr>
      <w:ind w:left="-57"/>
    </w:pPr>
    <w:r>
      <w:rPr>
        <w:noProof/>
        <w:lang w:val="es-ES" w:eastAsia="es-ES" w:bidi="ar-SA"/>
      </w:rPr>
      <w:drawing>
        <wp:inline distT="0" distB="0" distL="0" distR="0">
          <wp:extent cx="5764530" cy="358140"/>
          <wp:effectExtent l="19050" t="0" r="7620" b="0"/>
          <wp:docPr id="2" name="1 Imagen" descr="encabez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encabezado.png"/>
                  <pic:cNvPicPr>
                    <a:picLocks noChangeAspect="1" noChangeArrowheads="1"/>
                  </pic:cNvPicPr>
                </pic:nvPicPr>
                <pic:blipFill>
                  <a:blip r:embed="rId1"/>
                  <a:srcRect/>
                  <a:stretch>
                    <a:fillRect/>
                  </a:stretch>
                </pic:blipFill>
                <pic:spPr bwMode="auto">
                  <a:xfrm>
                    <a:off x="0" y="0"/>
                    <a:ext cx="5764530" cy="358140"/>
                  </a:xfrm>
                  <a:prstGeom prst="rect">
                    <a:avLst/>
                  </a:prstGeom>
                  <a:noFill/>
                  <a:ln w="9525">
                    <a:noFill/>
                    <a:miter lim="800000"/>
                    <a:headEnd/>
                    <a:tailEnd/>
                  </a:ln>
                </pic:spPr>
              </pic:pic>
            </a:graphicData>
          </a:graphic>
        </wp:inline>
      </w:drawing>
    </w:r>
  </w:p>
  <w:p w:rsidR="005A61C9" w:rsidRDefault="005A61C9" w:rsidP="00651652"/>
  <w:p w:rsidR="005A61C9" w:rsidRPr="001F22D8" w:rsidRDefault="005A61C9" w:rsidP="003830D5">
    <w:pPr>
      <w:pStyle w:val="Ttulo1"/>
    </w:pPr>
    <w:r>
      <w:t>PEL04RFB Apéndice 1: Marzo 2015</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1C9" w:rsidRDefault="005A61C9" w:rsidP="001F22D8">
    <w:pPr>
      <w:ind w:left="-57"/>
    </w:pPr>
  </w:p>
  <w:p w:rsidR="005A61C9" w:rsidRPr="009863FE" w:rsidRDefault="005A61C9" w:rsidP="001F22D8">
    <w:pPr>
      <w:ind w:left="-57"/>
    </w:pPr>
    <w:r>
      <w:rPr>
        <w:noProof/>
        <w:lang w:val="es-ES" w:eastAsia="es-ES" w:bidi="ar-SA"/>
      </w:rPr>
      <w:drawing>
        <wp:inline distT="0" distB="0" distL="0" distR="0">
          <wp:extent cx="5764530" cy="358140"/>
          <wp:effectExtent l="19050" t="0" r="7620" b="0"/>
          <wp:docPr id="7" name="1 Imagen" descr="encabez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encabezado.png"/>
                  <pic:cNvPicPr>
                    <a:picLocks noChangeAspect="1" noChangeArrowheads="1"/>
                  </pic:cNvPicPr>
                </pic:nvPicPr>
                <pic:blipFill>
                  <a:blip r:embed="rId1"/>
                  <a:srcRect/>
                  <a:stretch>
                    <a:fillRect/>
                  </a:stretch>
                </pic:blipFill>
                <pic:spPr bwMode="auto">
                  <a:xfrm>
                    <a:off x="0" y="0"/>
                    <a:ext cx="5764530" cy="358140"/>
                  </a:xfrm>
                  <a:prstGeom prst="rect">
                    <a:avLst/>
                  </a:prstGeom>
                  <a:noFill/>
                  <a:ln w="9525">
                    <a:noFill/>
                    <a:miter lim="800000"/>
                    <a:headEnd/>
                    <a:tailEnd/>
                  </a:ln>
                </pic:spPr>
              </pic:pic>
            </a:graphicData>
          </a:graphic>
        </wp:inline>
      </w:drawing>
    </w:r>
  </w:p>
  <w:p w:rsidR="005A61C9" w:rsidRDefault="005A61C9" w:rsidP="00651652"/>
  <w:p w:rsidR="005A61C9" w:rsidRPr="001F22D8" w:rsidRDefault="005A61C9" w:rsidP="003830D5">
    <w:pPr>
      <w:pStyle w:val="Ttulo1"/>
    </w:pPr>
    <w:r>
      <w:t>PEL04RFB Apéndice 2: Marzo 2015</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1C9" w:rsidRDefault="005A61C9" w:rsidP="001F22D8">
    <w:pPr>
      <w:ind w:left="-57"/>
    </w:pPr>
  </w:p>
  <w:p w:rsidR="005A61C9" w:rsidRPr="009863FE" w:rsidRDefault="005A61C9" w:rsidP="001F22D8">
    <w:pPr>
      <w:ind w:left="-57"/>
    </w:pPr>
    <w:r>
      <w:rPr>
        <w:noProof/>
        <w:lang w:val="es-ES" w:eastAsia="es-ES" w:bidi="ar-SA"/>
      </w:rPr>
      <w:drawing>
        <wp:inline distT="0" distB="0" distL="0" distR="0">
          <wp:extent cx="5764530" cy="358140"/>
          <wp:effectExtent l="19050" t="0" r="7620" b="0"/>
          <wp:docPr id="15" name="1 Imagen" descr="encabez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encabezado.png"/>
                  <pic:cNvPicPr>
                    <a:picLocks noChangeAspect="1" noChangeArrowheads="1"/>
                  </pic:cNvPicPr>
                </pic:nvPicPr>
                <pic:blipFill>
                  <a:blip r:embed="rId1"/>
                  <a:srcRect/>
                  <a:stretch>
                    <a:fillRect/>
                  </a:stretch>
                </pic:blipFill>
                <pic:spPr bwMode="auto">
                  <a:xfrm>
                    <a:off x="0" y="0"/>
                    <a:ext cx="5764530" cy="358140"/>
                  </a:xfrm>
                  <a:prstGeom prst="rect">
                    <a:avLst/>
                  </a:prstGeom>
                  <a:noFill/>
                  <a:ln w="9525">
                    <a:noFill/>
                    <a:miter lim="800000"/>
                    <a:headEnd/>
                    <a:tailEnd/>
                  </a:ln>
                </pic:spPr>
              </pic:pic>
            </a:graphicData>
          </a:graphic>
        </wp:inline>
      </w:drawing>
    </w:r>
  </w:p>
  <w:p w:rsidR="005A61C9" w:rsidRDefault="005A61C9" w:rsidP="00651652"/>
  <w:p w:rsidR="005A61C9" w:rsidRPr="001F22D8" w:rsidRDefault="005A61C9" w:rsidP="003830D5">
    <w:pPr>
      <w:pStyle w:val="Ttulo1"/>
    </w:pPr>
    <w:r>
      <w:t>PEL04RFB Apéndice 3: Marzo 2015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425"/>
        </w:tabs>
        <w:ind w:left="425" w:hanging="425"/>
      </w:pPr>
      <w:rPr>
        <w:rFonts w:ascii="Wingdings" w:hAnsi="Wingdings" w:cs="Wingdings"/>
      </w:rPr>
    </w:lvl>
    <w:lvl w:ilvl="1">
      <w:start w:val="1"/>
      <w:numFmt w:val="decimal"/>
      <w:lvlText w:val="%1.%2."/>
      <w:lvlJc w:val="left"/>
      <w:pPr>
        <w:tabs>
          <w:tab w:val="num" w:pos="851"/>
        </w:tabs>
        <w:ind w:left="851" w:hanging="567"/>
      </w:pPr>
      <w:rPr>
        <w:rFonts w:ascii="Wingdings" w:hAnsi="Wingdings" w:cs="Wingdings"/>
      </w:rPr>
    </w:lvl>
    <w:lvl w:ilvl="2">
      <w:start w:val="1"/>
      <w:numFmt w:val="decimal"/>
      <w:lvlText w:val="%1.%2.%3."/>
      <w:lvlJc w:val="left"/>
      <w:pPr>
        <w:tabs>
          <w:tab w:val="num" w:pos="851"/>
        </w:tabs>
        <w:ind w:left="1418" w:hanging="567"/>
      </w:pPr>
      <w:rPr>
        <w:rFonts w:ascii="Wingdings" w:hAnsi="Wingdings" w:cs="Wingdings"/>
      </w:rPr>
    </w:lvl>
    <w:lvl w:ilvl="3">
      <w:start w:val="6"/>
      <w:numFmt w:val="decimal"/>
      <w:lvlText w:val="%1.%2.%3.%4."/>
      <w:lvlJc w:val="left"/>
      <w:pPr>
        <w:tabs>
          <w:tab w:val="num" w:pos="1985"/>
        </w:tabs>
        <w:ind w:left="1985" w:hanging="1134"/>
      </w:pPr>
      <w:rPr>
        <w:rFonts w:ascii="Wingdings" w:hAnsi="Wingdings" w:cs="Wingdings"/>
      </w:rPr>
    </w:lvl>
    <w:lvl w:ilvl="4">
      <w:start w:val="1"/>
      <w:numFmt w:val="decimal"/>
      <w:lvlText w:val="%1.%2.%3.%4.%5."/>
      <w:lvlJc w:val="left"/>
      <w:pPr>
        <w:tabs>
          <w:tab w:val="num" w:pos="2552"/>
        </w:tabs>
        <w:ind w:left="2552" w:hanging="1134"/>
      </w:pPr>
      <w:rPr>
        <w:rFonts w:ascii="Wingdings" w:hAnsi="Wingdings" w:cs="Wingdings"/>
      </w:rPr>
    </w:lvl>
    <w:lvl w:ilvl="5">
      <w:start w:val="1"/>
      <w:numFmt w:val="decimal"/>
      <w:lvlText w:val="%1.%2.%3.%4.%5.%6."/>
      <w:lvlJc w:val="left"/>
      <w:pPr>
        <w:tabs>
          <w:tab w:val="num" w:pos="3119"/>
        </w:tabs>
        <w:ind w:left="3119" w:hanging="1319"/>
      </w:pPr>
      <w:rPr>
        <w:rFonts w:ascii="Wingdings" w:hAnsi="Wingdings" w:cs="Wingdings"/>
      </w:rPr>
    </w:lvl>
    <w:lvl w:ilvl="6">
      <w:start w:val="1"/>
      <w:numFmt w:val="decimal"/>
      <w:lvlText w:val="%1.%2.%3.%4.%5.%6.%7."/>
      <w:lvlJc w:val="left"/>
      <w:pPr>
        <w:tabs>
          <w:tab w:val="num" w:pos="3600"/>
        </w:tabs>
        <w:ind w:left="3240" w:hanging="1080"/>
      </w:pPr>
      <w:rPr>
        <w:rFonts w:ascii="Wingdings" w:hAnsi="Wingdings" w:cs="Wingdings"/>
      </w:rPr>
    </w:lvl>
    <w:lvl w:ilvl="7">
      <w:start w:val="1"/>
      <w:numFmt w:val="decimal"/>
      <w:lvlText w:val="%1.%2.%3.%4.%5.%6.%7.%8."/>
      <w:lvlJc w:val="left"/>
      <w:pPr>
        <w:tabs>
          <w:tab w:val="num" w:pos="3960"/>
        </w:tabs>
        <w:ind w:left="3744" w:hanging="1224"/>
      </w:pPr>
      <w:rPr>
        <w:rFonts w:ascii="Wingdings" w:hAnsi="Wingdings" w:cs="Wingdings"/>
      </w:rPr>
    </w:lvl>
    <w:lvl w:ilvl="8">
      <w:start w:val="1"/>
      <w:numFmt w:val="decimal"/>
      <w:lvlText w:val="%1.%2.%3.%4.%5.%6.%7.%8.%9."/>
      <w:lvlJc w:val="left"/>
      <w:pPr>
        <w:tabs>
          <w:tab w:val="num" w:pos="4680"/>
        </w:tabs>
        <w:ind w:left="4320" w:hanging="1440"/>
      </w:pPr>
      <w:rPr>
        <w:rFonts w:ascii="Wingdings" w:hAnsi="Wingdings" w:cs="Wingdings"/>
      </w:rPr>
    </w:lvl>
  </w:abstractNum>
  <w:abstractNum w:abstractNumId="1">
    <w:nsid w:val="00000003"/>
    <w:multiLevelType w:val="multilevel"/>
    <w:tmpl w:val="00000003"/>
    <w:name w:val="WW8Num3"/>
    <w:lvl w:ilvl="0">
      <w:start w:val="1"/>
      <w:numFmt w:val="decimal"/>
      <w:lvlText w:val="%1."/>
      <w:lvlJc w:val="left"/>
      <w:pPr>
        <w:tabs>
          <w:tab w:val="num" w:pos="76"/>
        </w:tabs>
        <w:ind w:left="76" w:hanging="360"/>
      </w:pPr>
    </w:lvl>
    <w:lvl w:ilvl="1">
      <w:start w:val="1"/>
      <w:numFmt w:val="decimal"/>
      <w:lvlText w:val="%2."/>
      <w:lvlJc w:val="left"/>
      <w:pPr>
        <w:tabs>
          <w:tab w:val="num" w:pos="436"/>
        </w:tabs>
        <w:ind w:left="436" w:hanging="360"/>
      </w:pPr>
    </w:lvl>
    <w:lvl w:ilvl="2">
      <w:start w:val="1"/>
      <w:numFmt w:val="decimal"/>
      <w:lvlText w:val="%3."/>
      <w:lvlJc w:val="left"/>
      <w:pPr>
        <w:tabs>
          <w:tab w:val="num" w:pos="796"/>
        </w:tabs>
        <w:ind w:left="796" w:hanging="360"/>
      </w:pPr>
    </w:lvl>
    <w:lvl w:ilvl="3">
      <w:start w:val="1"/>
      <w:numFmt w:val="decimal"/>
      <w:lvlText w:val="%4."/>
      <w:lvlJc w:val="left"/>
      <w:pPr>
        <w:tabs>
          <w:tab w:val="num" w:pos="1156"/>
        </w:tabs>
        <w:ind w:left="1156" w:hanging="360"/>
      </w:pPr>
    </w:lvl>
    <w:lvl w:ilvl="4">
      <w:start w:val="1"/>
      <w:numFmt w:val="decimal"/>
      <w:lvlText w:val="%5."/>
      <w:lvlJc w:val="left"/>
      <w:pPr>
        <w:tabs>
          <w:tab w:val="num" w:pos="1516"/>
        </w:tabs>
        <w:ind w:left="1516" w:hanging="360"/>
      </w:pPr>
    </w:lvl>
    <w:lvl w:ilvl="5">
      <w:start w:val="1"/>
      <w:numFmt w:val="decimal"/>
      <w:lvlText w:val="%6."/>
      <w:lvlJc w:val="left"/>
      <w:pPr>
        <w:tabs>
          <w:tab w:val="num" w:pos="1876"/>
        </w:tabs>
        <w:ind w:left="1876" w:hanging="360"/>
      </w:pPr>
    </w:lvl>
    <w:lvl w:ilvl="6">
      <w:start w:val="1"/>
      <w:numFmt w:val="decimal"/>
      <w:lvlText w:val="%7."/>
      <w:lvlJc w:val="left"/>
      <w:pPr>
        <w:tabs>
          <w:tab w:val="num" w:pos="2236"/>
        </w:tabs>
        <w:ind w:left="2236" w:hanging="360"/>
      </w:pPr>
    </w:lvl>
    <w:lvl w:ilvl="7">
      <w:start w:val="1"/>
      <w:numFmt w:val="decimal"/>
      <w:lvlText w:val="%8."/>
      <w:lvlJc w:val="left"/>
      <w:pPr>
        <w:tabs>
          <w:tab w:val="num" w:pos="2596"/>
        </w:tabs>
        <w:ind w:left="2596" w:hanging="360"/>
      </w:pPr>
    </w:lvl>
    <w:lvl w:ilvl="8">
      <w:start w:val="1"/>
      <w:numFmt w:val="decimal"/>
      <w:lvlText w:val="%9."/>
      <w:lvlJc w:val="left"/>
      <w:pPr>
        <w:tabs>
          <w:tab w:val="num" w:pos="2956"/>
        </w:tabs>
        <w:ind w:left="2956" w:hanging="360"/>
      </w:pPr>
    </w:lvl>
  </w:abstractNum>
  <w:abstractNum w:abstractNumId="2">
    <w:nsid w:val="00143A3E"/>
    <w:multiLevelType w:val="hybridMultilevel"/>
    <w:tmpl w:val="85DA8290"/>
    <w:lvl w:ilvl="0" w:tplc="BCC43FE0">
      <w:start w:val="1"/>
      <w:numFmt w:val="decimal"/>
      <w:lvlText w:val="%1."/>
      <w:lvlJc w:val="left"/>
      <w:pPr>
        <w:ind w:left="720" w:hanging="360"/>
      </w:pPr>
      <w:rPr>
        <w:rFonts w:hint="default"/>
      </w:rPr>
    </w:lvl>
    <w:lvl w:ilvl="1" w:tplc="C3ECC088">
      <w:start w:val="1"/>
      <w:numFmt w:val="lowerLetter"/>
      <w:lvlText w:val="%2."/>
      <w:lvlJc w:val="left"/>
      <w:pPr>
        <w:ind w:left="1495" w:hanging="360"/>
      </w:pPr>
    </w:lvl>
    <w:lvl w:ilvl="2" w:tplc="A3B4D632">
      <w:start w:val="1"/>
      <w:numFmt w:val="lowerRoman"/>
      <w:lvlText w:val="%3."/>
      <w:lvlJc w:val="right"/>
      <w:pPr>
        <w:ind w:left="2160" w:hanging="180"/>
      </w:pPr>
    </w:lvl>
    <w:lvl w:ilvl="3" w:tplc="C616CBDA">
      <w:start w:val="1"/>
      <w:numFmt w:val="decimal"/>
      <w:lvlText w:val="%4."/>
      <w:lvlJc w:val="left"/>
      <w:pPr>
        <w:ind w:left="2880" w:hanging="360"/>
      </w:pPr>
    </w:lvl>
    <w:lvl w:ilvl="4" w:tplc="243EADEA" w:tentative="1">
      <w:start w:val="1"/>
      <w:numFmt w:val="lowerLetter"/>
      <w:lvlText w:val="%5."/>
      <w:lvlJc w:val="left"/>
      <w:pPr>
        <w:ind w:left="3600" w:hanging="360"/>
      </w:pPr>
    </w:lvl>
    <w:lvl w:ilvl="5" w:tplc="6018CBB6" w:tentative="1">
      <w:start w:val="1"/>
      <w:numFmt w:val="lowerRoman"/>
      <w:lvlText w:val="%6."/>
      <w:lvlJc w:val="right"/>
      <w:pPr>
        <w:ind w:left="4320" w:hanging="180"/>
      </w:pPr>
    </w:lvl>
    <w:lvl w:ilvl="6" w:tplc="830AADE4" w:tentative="1">
      <w:start w:val="1"/>
      <w:numFmt w:val="decimal"/>
      <w:lvlText w:val="%7."/>
      <w:lvlJc w:val="left"/>
      <w:pPr>
        <w:ind w:left="5040" w:hanging="360"/>
      </w:pPr>
    </w:lvl>
    <w:lvl w:ilvl="7" w:tplc="84E6FD9A" w:tentative="1">
      <w:start w:val="1"/>
      <w:numFmt w:val="lowerLetter"/>
      <w:lvlText w:val="%8."/>
      <w:lvlJc w:val="left"/>
      <w:pPr>
        <w:ind w:left="5760" w:hanging="360"/>
      </w:pPr>
    </w:lvl>
    <w:lvl w:ilvl="8" w:tplc="945AAB58" w:tentative="1">
      <w:start w:val="1"/>
      <w:numFmt w:val="lowerRoman"/>
      <w:lvlText w:val="%9."/>
      <w:lvlJc w:val="right"/>
      <w:pPr>
        <w:ind w:left="6480" w:hanging="180"/>
      </w:pPr>
    </w:lvl>
  </w:abstractNum>
  <w:abstractNum w:abstractNumId="3">
    <w:nsid w:val="10041505"/>
    <w:multiLevelType w:val="hybridMultilevel"/>
    <w:tmpl w:val="57F6DFB6"/>
    <w:lvl w:ilvl="0" w:tplc="0C0A000F">
      <w:start w:val="1"/>
      <w:numFmt w:val="bullet"/>
      <w:lvlText w:val=""/>
      <w:lvlJc w:val="left"/>
      <w:pPr>
        <w:tabs>
          <w:tab w:val="num" w:pos="1495"/>
        </w:tabs>
        <w:ind w:left="1418" w:hanging="283"/>
      </w:pPr>
      <w:rPr>
        <w:rFonts w:ascii="Wingdings" w:hAnsi="Wingdings" w:hint="default"/>
      </w:rPr>
    </w:lvl>
    <w:lvl w:ilvl="1" w:tplc="0C0A0019">
      <w:start w:val="1"/>
      <w:numFmt w:val="decimal"/>
      <w:lvlText w:val="%2."/>
      <w:lvlJc w:val="left"/>
      <w:pPr>
        <w:tabs>
          <w:tab w:val="num" w:pos="3000"/>
        </w:tabs>
        <w:ind w:left="3000" w:hanging="360"/>
      </w:pPr>
    </w:lvl>
    <w:lvl w:ilvl="2" w:tplc="0C0A001B" w:tentative="1">
      <w:start w:val="1"/>
      <w:numFmt w:val="bullet"/>
      <w:lvlText w:val=""/>
      <w:lvlJc w:val="left"/>
      <w:pPr>
        <w:tabs>
          <w:tab w:val="num" w:pos="3720"/>
        </w:tabs>
        <w:ind w:left="3720" w:hanging="360"/>
      </w:pPr>
      <w:rPr>
        <w:rFonts w:ascii="Wingdings" w:hAnsi="Wingdings" w:hint="default"/>
      </w:rPr>
    </w:lvl>
    <w:lvl w:ilvl="3" w:tplc="0C0A000F" w:tentative="1">
      <w:start w:val="1"/>
      <w:numFmt w:val="bullet"/>
      <w:lvlText w:val=""/>
      <w:lvlJc w:val="left"/>
      <w:pPr>
        <w:tabs>
          <w:tab w:val="num" w:pos="4440"/>
        </w:tabs>
        <w:ind w:left="4440" w:hanging="360"/>
      </w:pPr>
      <w:rPr>
        <w:rFonts w:ascii="Symbol" w:hAnsi="Symbol" w:hint="default"/>
      </w:rPr>
    </w:lvl>
    <w:lvl w:ilvl="4" w:tplc="0C0A0019" w:tentative="1">
      <w:start w:val="1"/>
      <w:numFmt w:val="bullet"/>
      <w:lvlText w:val="o"/>
      <w:lvlJc w:val="left"/>
      <w:pPr>
        <w:tabs>
          <w:tab w:val="num" w:pos="5160"/>
        </w:tabs>
        <w:ind w:left="5160" w:hanging="360"/>
      </w:pPr>
      <w:rPr>
        <w:rFonts w:ascii="Courier New" w:hAnsi="Courier New" w:hint="default"/>
      </w:rPr>
    </w:lvl>
    <w:lvl w:ilvl="5" w:tplc="0C0A001B" w:tentative="1">
      <w:start w:val="1"/>
      <w:numFmt w:val="bullet"/>
      <w:lvlText w:val=""/>
      <w:lvlJc w:val="left"/>
      <w:pPr>
        <w:tabs>
          <w:tab w:val="num" w:pos="5880"/>
        </w:tabs>
        <w:ind w:left="5880" w:hanging="360"/>
      </w:pPr>
      <w:rPr>
        <w:rFonts w:ascii="Wingdings" w:hAnsi="Wingdings" w:hint="default"/>
      </w:rPr>
    </w:lvl>
    <w:lvl w:ilvl="6" w:tplc="0C0A000F" w:tentative="1">
      <w:start w:val="1"/>
      <w:numFmt w:val="bullet"/>
      <w:lvlText w:val=""/>
      <w:lvlJc w:val="left"/>
      <w:pPr>
        <w:tabs>
          <w:tab w:val="num" w:pos="6600"/>
        </w:tabs>
        <w:ind w:left="6600" w:hanging="360"/>
      </w:pPr>
      <w:rPr>
        <w:rFonts w:ascii="Symbol" w:hAnsi="Symbol" w:hint="default"/>
      </w:rPr>
    </w:lvl>
    <w:lvl w:ilvl="7" w:tplc="0C0A0019" w:tentative="1">
      <w:start w:val="1"/>
      <w:numFmt w:val="bullet"/>
      <w:lvlText w:val="o"/>
      <w:lvlJc w:val="left"/>
      <w:pPr>
        <w:tabs>
          <w:tab w:val="num" w:pos="7320"/>
        </w:tabs>
        <w:ind w:left="7320" w:hanging="360"/>
      </w:pPr>
      <w:rPr>
        <w:rFonts w:ascii="Courier New" w:hAnsi="Courier New" w:hint="default"/>
      </w:rPr>
    </w:lvl>
    <w:lvl w:ilvl="8" w:tplc="0C0A001B" w:tentative="1">
      <w:start w:val="1"/>
      <w:numFmt w:val="bullet"/>
      <w:lvlText w:val=""/>
      <w:lvlJc w:val="left"/>
      <w:pPr>
        <w:tabs>
          <w:tab w:val="num" w:pos="8040"/>
        </w:tabs>
        <w:ind w:left="8040" w:hanging="360"/>
      </w:pPr>
      <w:rPr>
        <w:rFonts w:ascii="Wingdings" w:hAnsi="Wingdings" w:hint="default"/>
      </w:rPr>
    </w:lvl>
  </w:abstractNum>
  <w:abstractNum w:abstractNumId="4">
    <w:nsid w:val="16474EEF"/>
    <w:multiLevelType w:val="hybridMultilevel"/>
    <w:tmpl w:val="E63ABD24"/>
    <w:lvl w:ilvl="0" w:tplc="FFFFFFFF">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5">
    <w:nsid w:val="18C200C8"/>
    <w:multiLevelType w:val="multilevel"/>
    <w:tmpl w:val="C41C1AE2"/>
    <w:lvl w:ilvl="0">
      <w:start w:val="1"/>
      <w:numFmt w:val="decimal"/>
      <w:lvlText w:val="%1."/>
      <w:lvlJc w:val="left"/>
      <w:pPr>
        <w:tabs>
          <w:tab w:val="num" w:pos="425"/>
        </w:tabs>
        <w:ind w:left="425" w:hanging="425"/>
      </w:pPr>
      <w:rPr>
        <w:rFonts w:ascii="Arial" w:hAnsi="Arial" w:hint="default"/>
        <w:b/>
        <w:i w:val="0"/>
        <w:sz w:val="20"/>
      </w:rPr>
    </w:lvl>
    <w:lvl w:ilvl="1">
      <w:start w:val="1"/>
      <w:numFmt w:val="bullet"/>
      <w:lvlText w:val=""/>
      <w:lvlJc w:val="left"/>
      <w:pPr>
        <w:tabs>
          <w:tab w:val="num" w:pos="851"/>
        </w:tabs>
        <w:ind w:left="851" w:hanging="567"/>
      </w:pPr>
      <w:rPr>
        <w:rFonts w:ascii="Symbol" w:hAnsi="Symbol" w:hint="default"/>
        <w:b/>
        <w:i w:val="0"/>
        <w:sz w:val="20"/>
      </w:rPr>
    </w:lvl>
    <w:lvl w:ilvl="2">
      <w:start w:val="1"/>
      <w:numFmt w:val="decimal"/>
      <w:lvlText w:val="%1.%2.%3."/>
      <w:lvlJc w:val="left"/>
      <w:pPr>
        <w:tabs>
          <w:tab w:val="num" w:pos="1418"/>
        </w:tabs>
        <w:ind w:left="1418" w:hanging="851"/>
      </w:pPr>
      <w:rPr>
        <w:rFonts w:ascii="Arial" w:hAnsi="Arial" w:hint="default"/>
        <w:b/>
        <w:i w:val="0"/>
        <w:sz w:val="20"/>
      </w:rPr>
    </w:lvl>
    <w:lvl w:ilvl="3">
      <w:start w:val="6"/>
      <w:numFmt w:val="decimal"/>
      <w:lvlText w:val="%1.%2.%3.%4."/>
      <w:lvlJc w:val="left"/>
      <w:pPr>
        <w:tabs>
          <w:tab w:val="num" w:pos="1985"/>
        </w:tabs>
        <w:ind w:left="1985" w:hanging="1134"/>
      </w:pPr>
      <w:rPr>
        <w:rFonts w:ascii="Arial" w:hAnsi="Arial" w:hint="default"/>
        <w:b/>
        <w:i w:val="0"/>
        <w:sz w:val="20"/>
      </w:rPr>
    </w:lvl>
    <w:lvl w:ilvl="4">
      <w:start w:val="1"/>
      <w:numFmt w:val="decimal"/>
      <w:lvlText w:val="%1.%2.%3.%4.%5."/>
      <w:lvlJc w:val="left"/>
      <w:pPr>
        <w:tabs>
          <w:tab w:val="num" w:pos="2552"/>
        </w:tabs>
        <w:ind w:left="2552" w:hanging="1134"/>
      </w:pPr>
      <w:rPr>
        <w:rFonts w:ascii="Arial" w:hAnsi="Arial" w:hint="default"/>
        <w:b/>
        <w:i w:val="0"/>
        <w:sz w:val="20"/>
      </w:rPr>
    </w:lvl>
    <w:lvl w:ilvl="5">
      <w:start w:val="1"/>
      <w:numFmt w:val="decimal"/>
      <w:lvlText w:val="%1.%2.%3.%4.%5.%6."/>
      <w:lvlJc w:val="left"/>
      <w:pPr>
        <w:tabs>
          <w:tab w:val="num" w:pos="3119"/>
        </w:tabs>
        <w:ind w:left="3119" w:hanging="1319"/>
      </w:pPr>
      <w:rPr>
        <w:rFonts w:ascii="Arial" w:hAnsi="Arial" w:hint="default"/>
        <w:b/>
        <w:i w:val="0"/>
        <w:sz w:val="20"/>
      </w:rPr>
    </w:lvl>
    <w:lvl w:ilvl="6">
      <w:start w:val="1"/>
      <w:numFmt w:val="decimal"/>
      <w:lvlText w:val="%1.%2.%3.%4.%5.%6.%7."/>
      <w:lvlJc w:val="left"/>
      <w:pPr>
        <w:tabs>
          <w:tab w:val="num" w:pos="3600"/>
        </w:tabs>
        <w:ind w:left="3240" w:hanging="1080"/>
      </w:pPr>
      <w:rPr>
        <w:rFonts w:ascii="Arial" w:hAnsi="Arial" w:hint="default"/>
        <w:b/>
        <w:i w:val="0"/>
        <w:sz w:val="20"/>
      </w:rPr>
    </w:lvl>
    <w:lvl w:ilvl="7">
      <w:start w:val="1"/>
      <w:numFmt w:val="decimal"/>
      <w:lvlText w:val="%1.%2.%3.%4.%5.%6.%7.%8."/>
      <w:lvlJc w:val="left"/>
      <w:pPr>
        <w:tabs>
          <w:tab w:val="num" w:pos="3960"/>
        </w:tabs>
        <w:ind w:left="3744" w:hanging="1224"/>
      </w:pPr>
      <w:rPr>
        <w:rFonts w:ascii="Arial" w:hAnsi="Arial" w:hint="default"/>
        <w:b/>
        <w:i w:val="0"/>
        <w:sz w:val="20"/>
      </w:rPr>
    </w:lvl>
    <w:lvl w:ilvl="8">
      <w:start w:val="1"/>
      <w:numFmt w:val="decimal"/>
      <w:lvlText w:val="%1.%2.%3.%4.%5.%6.%7.%8.%9."/>
      <w:lvlJc w:val="left"/>
      <w:pPr>
        <w:tabs>
          <w:tab w:val="num" w:pos="4680"/>
        </w:tabs>
        <w:ind w:left="4320" w:hanging="1440"/>
      </w:pPr>
      <w:rPr>
        <w:rFonts w:ascii="Arial" w:hAnsi="Arial" w:hint="default"/>
        <w:b/>
        <w:i w:val="0"/>
        <w:sz w:val="20"/>
      </w:rPr>
    </w:lvl>
  </w:abstractNum>
  <w:abstractNum w:abstractNumId="6">
    <w:nsid w:val="27B45096"/>
    <w:multiLevelType w:val="multilevel"/>
    <w:tmpl w:val="80A4B2DC"/>
    <w:lvl w:ilvl="0">
      <w:start w:val="1"/>
      <w:numFmt w:val="lowerLetter"/>
      <w:lvlText w:val="%1)"/>
      <w:lvlJc w:val="left"/>
      <w:pPr>
        <w:ind w:left="0" w:firstLine="0"/>
      </w:pPr>
      <w:rPr>
        <w:rFonts w:ascii="Arial" w:hAnsi="Arial" w:hint="default"/>
        <w:b/>
        <w:i w:val="0"/>
        <w:sz w:val="20"/>
      </w:rPr>
    </w:lvl>
    <w:lvl w:ilvl="1">
      <w:start w:val="1"/>
      <w:numFmt w:val="decimal"/>
      <w:suff w:val="space"/>
      <w:lvlText w:val="%1.%2."/>
      <w:lvlJc w:val="right"/>
      <w:pPr>
        <w:ind w:left="0" w:firstLine="0"/>
      </w:pPr>
      <w:rPr>
        <w:rFonts w:ascii="Frutiger LT Std 57 Cn" w:hAnsi="Frutiger LT Std 57 Cn" w:hint="default"/>
        <w:b/>
        <w:i w:val="0"/>
        <w:sz w:val="20"/>
      </w:rPr>
    </w:lvl>
    <w:lvl w:ilvl="2">
      <w:start w:val="1"/>
      <w:numFmt w:val="decimal"/>
      <w:suff w:val="space"/>
      <w:lvlText w:val="%1.%2.%3."/>
      <w:lvlJc w:val="right"/>
      <w:pPr>
        <w:ind w:left="0" w:firstLine="0"/>
      </w:pPr>
      <w:rPr>
        <w:rFonts w:ascii="Frutiger LT Std 57 Cn" w:hAnsi="Frutiger LT Std 57 Cn" w:hint="default"/>
        <w:b/>
        <w:i w:val="0"/>
        <w:sz w:val="20"/>
      </w:rPr>
    </w:lvl>
    <w:lvl w:ilvl="3">
      <w:start w:val="1"/>
      <w:numFmt w:val="decimal"/>
      <w:suff w:val="space"/>
      <w:lvlText w:val="%1.%2.%3.%4."/>
      <w:lvlJc w:val="right"/>
      <w:pPr>
        <w:ind w:left="0" w:firstLine="0"/>
      </w:pPr>
      <w:rPr>
        <w:rFonts w:ascii="Frutiger LT Std 57 Cn" w:hAnsi="Frutiger LT Std 57 Cn" w:hint="default"/>
        <w:b/>
        <w:i w:val="0"/>
        <w:sz w:val="20"/>
      </w:rPr>
    </w:lvl>
    <w:lvl w:ilvl="4">
      <w:start w:val="1"/>
      <w:numFmt w:val="decimal"/>
      <w:suff w:val="space"/>
      <w:lvlText w:val="%1.%2.%3.%4.%5."/>
      <w:lvlJc w:val="right"/>
      <w:pPr>
        <w:ind w:left="0" w:firstLine="0"/>
      </w:pPr>
      <w:rPr>
        <w:rFonts w:ascii="Frutiger LT Std 57 Cn" w:hAnsi="Frutiger LT Std 57 Cn" w:hint="default"/>
        <w:b/>
        <w:i w:val="0"/>
        <w:sz w:val="20"/>
      </w:rPr>
    </w:lvl>
    <w:lvl w:ilvl="5">
      <w:start w:val="1"/>
      <w:numFmt w:val="decimal"/>
      <w:suff w:val="space"/>
      <w:lvlText w:val="%1.%2.%3.%4.%5.%6."/>
      <w:lvlJc w:val="right"/>
      <w:pPr>
        <w:ind w:left="0" w:firstLine="0"/>
      </w:pPr>
      <w:rPr>
        <w:rFonts w:ascii="Frutiger LT Std 57 Cn" w:hAnsi="Frutiger LT Std 57 Cn" w:hint="default"/>
        <w:b/>
        <w:i w:val="0"/>
        <w:sz w:val="20"/>
      </w:rPr>
    </w:lvl>
    <w:lvl w:ilvl="6">
      <w:start w:val="1"/>
      <w:numFmt w:val="decimal"/>
      <w:suff w:val="space"/>
      <w:lvlText w:val="%1.%2.%3.%4.%5.%6.%7."/>
      <w:lvlJc w:val="right"/>
      <w:pPr>
        <w:ind w:left="0" w:firstLine="0"/>
      </w:pPr>
      <w:rPr>
        <w:rFonts w:ascii="Frutiger LT Std 57 Cn" w:hAnsi="Frutiger LT Std 57 Cn" w:hint="default"/>
        <w:b/>
        <w:i w:val="0"/>
        <w:sz w:val="20"/>
      </w:rPr>
    </w:lvl>
    <w:lvl w:ilvl="7">
      <w:start w:val="1"/>
      <w:numFmt w:val="decimal"/>
      <w:suff w:val="space"/>
      <w:lvlText w:val="%1.%2.%3.%4.%5.%6.%7.%8."/>
      <w:lvlJc w:val="right"/>
      <w:pPr>
        <w:ind w:left="0" w:firstLine="0"/>
      </w:pPr>
      <w:rPr>
        <w:rFonts w:ascii="Frutiger LT Std 57 Cn" w:hAnsi="Frutiger LT Std 57 Cn" w:hint="default"/>
        <w:b/>
        <w:i w:val="0"/>
        <w:sz w:val="20"/>
      </w:rPr>
    </w:lvl>
    <w:lvl w:ilvl="8">
      <w:start w:val="1"/>
      <w:numFmt w:val="decimal"/>
      <w:suff w:val="space"/>
      <w:lvlText w:val="%1.%2.%3.%4.%5.%6.%7.%8.%9."/>
      <w:lvlJc w:val="right"/>
      <w:pPr>
        <w:ind w:left="0" w:firstLine="0"/>
      </w:pPr>
      <w:rPr>
        <w:rFonts w:ascii="Frutiger LT Std 57 Cn" w:hAnsi="Frutiger LT Std 57 Cn" w:hint="default"/>
        <w:b/>
        <w:i w:val="0"/>
        <w:sz w:val="20"/>
      </w:rPr>
    </w:lvl>
  </w:abstractNum>
  <w:abstractNum w:abstractNumId="7">
    <w:nsid w:val="27DD7281"/>
    <w:multiLevelType w:val="multilevel"/>
    <w:tmpl w:val="0AB29600"/>
    <w:lvl w:ilvl="0">
      <w:start w:val="1"/>
      <w:numFmt w:val="decimal"/>
      <w:pStyle w:val="Numeracin"/>
      <w:suff w:val="space"/>
      <w:lvlText w:val="%1."/>
      <w:lvlJc w:val="right"/>
      <w:pPr>
        <w:ind w:left="0" w:firstLine="0"/>
      </w:pPr>
      <w:rPr>
        <w:rFonts w:ascii="Frutiger LT Std 57 Cn" w:hAnsi="Frutiger LT Std 57 Cn" w:hint="default"/>
        <w:b/>
        <w:i w:val="0"/>
        <w:sz w:val="20"/>
      </w:rPr>
    </w:lvl>
    <w:lvl w:ilvl="1">
      <w:start w:val="1"/>
      <w:numFmt w:val="decimal"/>
      <w:suff w:val="space"/>
      <w:lvlText w:val="%1.%2."/>
      <w:lvlJc w:val="right"/>
      <w:pPr>
        <w:ind w:left="0" w:firstLine="0"/>
      </w:pPr>
      <w:rPr>
        <w:rFonts w:ascii="Frutiger LT Std 57 Cn" w:hAnsi="Frutiger LT Std 57 Cn" w:hint="default"/>
        <w:b/>
        <w:i w:val="0"/>
        <w:sz w:val="20"/>
      </w:rPr>
    </w:lvl>
    <w:lvl w:ilvl="2">
      <w:start w:val="1"/>
      <w:numFmt w:val="decimal"/>
      <w:suff w:val="space"/>
      <w:lvlText w:val="%1.%2.%3."/>
      <w:lvlJc w:val="right"/>
      <w:pPr>
        <w:ind w:left="0" w:firstLine="0"/>
      </w:pPr>
      <w:rPr>
        <w:rFonts w:ascii="Frutiger LT Std 57 Cn" w:hAnsi="Frutiger LT Std 57 Cn" w:hint="default"/>
        <w:b/>
        <w:i w:val="0"/>
        <w:sz w:val="20"/>
      </w:rPr>
    </w:lvl>
    <w:lvl w:ilvl="3">
      <w:start w:val="1"/>
      <w:numFmt w:val="decimal"/>
      <w:suff w:val="space"/>
      <w:lvlText w:val="%1.%2.%3.%4."/>
      <w:lvlJc w:val="right"/>
      <w:pPr>
        <w:ind w:left="0" w:firstLine="0"/>
      </w:pPr>
      <w:rPr>
        <w:rFonts w:ascii="Frutiger LT Std 57 Cn" w:hAnsi="Frutiger LT Std 57 Cn" w:hint="default"/>
        <w:b/>
        <w:i w:val="0"/>
        <w:sz w:val="20"/>
      </w:rPr>
    </w:lvl>
    <w:lvl w:ilvl="4">
      <w:start w:val="1"/>
      <w:numFmt w:val="decimal"/>
      <w:suff w:val="space"/>
      <w:lvlText w:val="%1.%2.%3.%4.%5."/>
      <w:lvlJc w:val="right"/>
      <w:pPr>
        <w:ind w:left="0" w:firstLine="0"/>
      </w:pPr>
      <w:rPr>
        <w:rFonts w:ascii="Frutiger LT Std 57 Cn" w:hAnsi="Frutiger LT Std 57 Cn" w:hint="default"/>
        <w:b/>
        <w:i w:val="0"/>
        <w:sz w:val="20"/>
      </w:rPr>
    </w:lvl>
    <w:lvl w:ilvl="5">
      <w:start w:val="1"/>
      <w:numFmt w:val="decimal"/>
      <w:suff w:val="space"/>
      <w:lvlText w:val="%1.%2.%3.%4.%5.%6."/>
      <w:lvlJc w:val="right"/>
      <w:pPr>
        <w:ind w:left="0" w:firstLine="0"/>
      </w:pPr>
      <w:rPr>
        <w:rFonts w:ascii="Frutiger LT Std 57 Cn" w:hAnsi="Frutiger LT Std 57 Cn" w:hint="default"/>
        <w:b/>
        <w:i w:val="0"/>
        <w:sz w:val="20"/>
      </w:rPr>
    </w:lvl>
    <w:lvl w:ilvl="6">
      <w:start w:val="1"/>
      <w:numFmt w:val="decimal"/>
      <w:suff w:val="space"/>
      <w:lvlText w:val="%1.%2.%3.%4.%5.%6.%7."/>
      <w:lvlJc w:val="right"/>
      <w:pPr>
        <w:ind w:left="0" w:firstLine="0"/>
      </w:pPr>
      <w:rPr>
        <w:rFonts w:ascii="Frutiger LT Std 57 Cn" w:hAnsi="Frutiger LT Std 57 Cn" w:hint="default"/>
        <w:b/>
        <w:i w:val="0"/>
        <w:sz w:val="20"/>
      </w:rPr>
    </w:lvl>
    <w:lvl w:ilvl="7">
      <w:start w:val="1"/>
      <w:numFmt w:val="decimal"/>
      <w:suff w:val="space"/>
      <w:lvlText w:val="%1.%2.%3.%4.%5.%6.%7.%8."/>
      <w:lvlJc w:val="right"/>
      <w:pPr>
        <w:ind w:left="0" w:firstLine="0"/>
      </w:pPr>
      <w:rPr>
        <w:rFonts w:ascii="Frutiger LT Std 57 Cn" w:hAnsi="Frutiger LT Std 57 Cn" w:hint="default"/>
        <w:b/>
        <w:i w:val="0"/>
        <w:sz w:val="20"/>
      </w:rPr>
    </w:lvl>
    <w:lvl w:ilvl="8">
      <w:start w:val="1"/>
      <w:numFmt w:val="decimal"/>
      <w:suff w:val="space"/>
      <w:lvlText w:val="%1.%2.%3.%4.%5.%6.%7.%8.%9."/>
      <w:lvlJc w:val="right"/>
      <w:pPr>
        <w:ind w:left="0" w:firstLine="0"/>
      </w:pPr>
      <w:rPr>
        <w:rFonts w:ascii="Frutiger LT Std 57 Cn" w:hAnsi="Frutiger LT Std 57 Cn" w:hint="default"/>
        <w:b/>
        <w:i w:val="0"/>
        <w:sz w:val="20"/>
      </w:rPr>
    </w:lvl>
  </w:abstractNum>
  <w:abstractNum w:abstractNumId="8">
    <w:nsid w:val="4E3A4423"/>
    <w:multiLevelType w:val="multilevel"/>
    <w:tmpl w:val="80A4B2DC"/>
    <w:lvl w:ilvl="0">
      <w:start w:val="1"/>
      <w:numFmt w:val="lowerLetter"/>
      <w:lvlText w:val="%1)"/>
      <w:lvlJc w:val="left"/>
      <w:pPr>
        <w:ind w:left="0" w:firstLine="0"/>
      </w:pPr>
      <w:rPr>
        <w:rFonts w:ascii="Arial" w:hAnsi="Arial" w:hint="default"/>
        <w:b/>
        <w:i w:val="0"/>
        <w:sz w:val="20"/>
      </w:rPr>
    </w:lvl>
    <w:lvl w:ilvl="1">
      <w:start w:val="1"/>
      <w:numFmt w:val="decimal"/>
      <w:suff w:val="space"/>
      <w:lvlText w:val="%1.%2."/>
      <w:lvlJc w:val="right"/>
      <w:pPr>
        <w:ind w:left="0" w:firstLine="0"/>
      </w:pPr>
      <w:rPr>
        <w:rFonts w:ascii="Frutiger LT Std 57 Cn" w:hAnsi="Frutiger LT Std 57 Cn" w:hint="default"/>
        <w:b/>
        <w:i w:val="0"/>
        <w:sz w:val="20"/>
      </w:rPr>
    </w:lvl>
    <w:lvl w:ilvl="2">
      <w:start w:val="1"/>
      <w:numFmt w:val="decimal"/>
      <w:suff w:val="space"/>
      <w:lvlText w:val="%1.%2.%3."/>
      <w:lvlJc w:val="right"/>
      <w:pPr>
        <w:ind w:left="0" w:firstLine="0"/>
      </w:pPr>
      <w:rPr>
        <w:rFonts w:ascii="Frutiger LT Std 57 Cn" w:hAnsi="Frutiger LT Std 57 Cn" w:hint="default"/>
        <w:b/>
        <w:i w:val="0"/>
        <w:sz w:val="20"/>
      </w:rPr>
    </w:lvl>
    <w:lvl w:ilvl="3">
      <w:start w:val="1"/>
      <w:numFmt w:val="decimal"/>
      <w:suff w:val="space"/>
      <w:lvlText w:val="%1.%2.%3.%4."/>
      <w:lvlJc w:val="right"/>
      <w:pPr>
        <w:ind w:left="0" w:firstLine="0"/>
      </w:pPr>
      <w:rPr>
        <w:rFonts w:ascii="Frutiger LT Std 57 Cn" w:hAnsi="Frutiger LT Std 57 Cn" w:hint="default"/>
        <w:b/>
        <w:i w:val="0"/>
        <w:sz w:val="20"/>
      </w:rPr>
    </w:lvl>
    <w:lvl w:ilvl="4">
      <w:start w:val="1"/>
      <w:numFmt w:val="decimal"/>
      <w:suff w:val="space"/>
      <w:lvlText w:val="%1.%2.%3.%4.%5."/>
      <w:lvlJc w:val="right"/>
      <w:pPr>
        <w:ind w:left="0" w:firstLine="0"/>
      </w:pPr>
      <w:rPr>
        <w:rFonts w:ascii="Frutiger LT Std 57 Cn" w:hAnsi="Frutiger LT Std 57 Cn" w:hint="default"/>
        <w:b/>
        <w:i w:val="0"/>
        <w:sz w:val="20"/>
      </w:rPr>
    </w:lvl>
    <w:lvl w:ilvl="5">
      <w:start w:val="1"/>
      <w:numFmt w:val="decimal"/>
      <w:suff w:val="space"/>
      <w:lvlText w:val="%1.%2.%3.%4.%5.%6."/>
      <w:lvlJc w:val="right"/>
      <w:pPr>
        <w:ind w:left="0" w:firstLine="0"/>
      </w:pPr>
      <w:rPr>
        <w:rFonts w:ascii="Frutiger LT Std 57 Cn" w:hAnsi="Frutiger LT Std 57 Cn" w:hint="default"/>
        <w:b/>
        <w:i w:val="0"/>
        <w:sz w:val="20"/>
      </w:rPr>
    </w:lvl>
    <w:lvl w:ilvl="6">
      <w:start w:val="1"/>
      <w:numFmt w:val="decimal"/>
      <w:suff w:val="space"/>
      <w:lvlText w:val="%1.%2.%3.%4.%5.%6.%7."/>
      <w:lvlJc w:val="right"/>
      <w:pPr>
        <w:ind w:left="0" w:firstLine="0"/>
      </w:pPr>
      <w:rPr>
        <w:rFonts w:ascii="Frutiger LT Std 57 Cn" w:hAnsi="Frutiger LT Std 57 Cn" w:hint="default"/>
        <w:b/>
        <w:i w:val="0"/>
        <w:sz w:val="20"/>
      </w:rPr>
    </w:lvl>
    <w:lvl w:ilvl="7">
      <w:start w:val="1"/>
      <w:numFmt w:val="decimal"/>
      <w:suff w:val="space"/>
      <w:lvlText w:val="%1.%2.%3.%4.%5.%6.%7.%8."/>
      <w:lvlJc w:val="right"/>
      <w:pPr>
        <w:ind w:left="0" w:firstLine="0"/>
      </w:pPr>
      <w:rPr>
        <w:rFonts w:ascii="Frutiger LT Std 57 Cn" w:hAnsi="Frutiger LT Std 57 Cn" w:hint="default"/>
        <w:b/>
        <w:i w:val="0"/>
        <w:sz w:val="20"/>
      </w:rPr>
    </w:lvl>
    <w:lvl w:ilvl="8">
      <w:start w:val="1"/>
      <w:numFmt w:val="decimal"/>
      <w:suff w:val="space"/>
      <w:lvlText w:val="%1.%2.%3.%4.%5.%6.%7.%8.%9."/>
      <w:lvlJc w:val="right"/>
      <w:pPr>
        <w:ind w:left="0" w:firstLine="0"/>
      </w:pPr>
      <w:rPr>
        <w:rFonts w:ascii="Frutiger LT Std 57 Cn" w:hAnsi="Frutiger LT Std 57 Cn" w:hint="default"/>
        <w:b/>
        <w:i w:val="0"/>
        <w:sz w:val="20"/>
      </w:rPr>
    </w:lvl>
  </w:abstractNum>
  <w:abstractNum w:abstractNumId="9">
    <w:nsid w:val="5F8D7BA3"/>
    <w:multiLevelType w:val="hybridMultilevel"/>
    <w:tmpl w:val="0182521E"/>
    <w:lvl w:ilvl="0" w:tplc="54FA9476">
      <w:start w:val="1"/>
      <w:numFmt w:val="bullet"/>
      <w:lvlText w:val=""/>
      <w:lvlJc w:val="left"/>
      <w:pPr>
        <w:tabs>
          <w:tab w:val="num" w:pos="2203"/>
        </w:tabs>
        <w:ind w:left="2126" w:hanging="283"/>
      </w:pPr>
      <w:rPr>
        <w:rFonts w:ascii="Wingdings" w:hAnsi="Wingdings" w:hint="default"/>
      </w:rPr>
    </w:lvl>
    <w:lvl w:ilvl="1" w:tplc="15BC50DC" w:tentative="1">
      <w:start w:val="1"/>
      <w:numFmt w:val="bullet"/>
      <w:lvlText w:val="o"/>
      <w:lvlJc w:val="left"/>
      <w:pPr>
        <w:tabs>
          <w:tab w:val="num" w:pos="1440"/>
        </w:tabs>
        <w:ind w:left="1440" w:hanging="360"/>
      </w:pPr>
      <w:rPr>
        <w:rFonts w:ascii="Courier New" w:hAnsi="Courier New" w:hint="default"/>
      </w:rPr>
    </w:lvl>
    <w:lvl w:ilvl="2" w:tplc="8604DD6C" w:tentative="1">
      <w:start w:val="1"/>
      <w:numFmt w:val="bullet"/>
      <w:lvlText w:val=""/>
      <w:lvlJc w:val="left"/>
      <w:pPr>
        <w:tabs>
          <w:tab w:val="num" w:pos="2160"/>
        </w:tabs>
        <w:ind w:left="2160" w:hanging="360"/>
      </w:pPr>
      <w:rPr>
        <w:rFonts w:ascii="Wingdings" w:hAnsi="Wingdings" w:hint="default"/>
      </w:rPr>
    </w:lvl>
    <w:lvl w:ilvl="3" w:tplc="240C3ED6" w:tentative="1">
      <w:start w:val="1"/>
      <w:numFmt w:val="bullet"/>
      <w:lvlText w:val=""/>
      <w:lvlJc w:val="left"/>
      <w:pPr>
        <w:tabs>
          <w:tab w:val="num" w:pos="2880"/>
        </w:tabs>
        <w:ind w:left="2880" w:hanging="360"/>
      </w:pPr>
      <w:rPr>
        <w:rFonts w:ascii="Symbol" w:hAnsi="Symbol" w:hint="default"/>
      </w:rPr>
    </w:lvl>
    <w:lvl w:ilvl="4" w:tplc="1B2E311A" w:tentative="1">
      <w:start w:val="1"/>
      <w:numFmt w:val="bullet"/>
      <w:lvlText w:val="o"/>
      <w:lvlJc w:val="left"/>
      <w:pPr>
        <w:tabs>
          <w:tab w:val="num" w:pos="3600"/>
        </w:tabs>
        <w:ind w:left="3600" w:hanging="360"/>
      </w:pPr>
      <w:rPr>
        <w:rFonts w:ascii="Courier New" w:hAnsi="Courier New" w:hint="default"/>
      </w:rPr>
    </w:lvl>
    <w:lvl w:ilvl="5" w:tplc="35C2D00C" w:tentative="1">
      <w:start w:val="1"/>
      <w:numFmt w:val="bullet"/>
      <w:lvlText w:val=""/>
      <w:lvlJc w:val="left"/>
      <w:pPr>
        <w:tabs>
          <w:tab w:val="num" w:pos="4320"/>
        </w:tabs>
        <w:ind w:left="4320" w:hanging="360"/>
      </w:pPr>
      <w:rPr>
        <w:rFonts w:ascii="Wingdings" w:hAnsi="Wingdings" w:hint="default"/>
      </w:rPr>
    </w:lvl>
    <w:lvl w:ilvl="6" w:tplc="FD287C5E" w:tentative="1">
      <w:start w:val="1"/>
      <w:numFmt w:val="bullet"/>
      <w:lvlText w:val=""/>
      <w:lvlJc w:val="left"/>
      <w:pPr>
        <w:tabs>
          <w:tab w:val="num" w:pos="5040"/>
        </w:tabs>
        <w:ind w:left="5040" w:hanging="360"/>
      </w:pPr>
      <w:rPr>
        <w:rFonts w:ascii="Symbol" w:hAnsi="Symbol" w:hint="default"/>
      </w:rPr>
    </w:lvl>
    <w:lvl w:ilvl="7" w:tplc="8D14CEAE" w:tentative="1">
      <w:start w:val="1"/>
      <w:numFmt w:val="bullet"/>
      <w:lvlText w:val="o"/>
      <w:lvlJc w:val="left"/>
      <w:pPr>
        <w:tabs>
          <w:tab w:val="num" w:pos="5760"/>
        </w:tabs>
        <w:ind w:left="5760" w:hanging="360"/>
      </w:pPr>
      <w:rPr>
        <w:rFonts w:ascii="Courier New" w:hAnsi="Courier New" w:hint="default"/>
      </w:rPr>
    </w:lvl>
    <w:lvl w:ilvl="8" w:tplc="6D3E72F4" w:tentative="1">
      <w:start w:val="1"/>
      <w:numFmt w:val="bullet"/>
      <w:lvlText w:val=""/>
      <w:lvlJc w:val="left"/>
      <w:pPr>
        <w:tabs>
          <w:tab w:val="num" w:pos="6480"/>
        </w:tabs>
        <w:ind w:left="6480" w:hanging="360"/>
      </w:pPr>
      <w:rPr>
        <w:rFonts w:ascii="Wingdings" w:hAnsi="Wingdings" w:hint="default"/>
      </w:rPr>
    </w:lvl>
  </w:abstractNum>
  <w:abstractNum w:abstractNumId="10">
    <w:nsid w:val="61D450BC"/>
    <w:multiLevelType w:val="multilevel"/>
    <w:tmpl w:val="15F481CC"/>
    <w:styleLink w:val="Numeros"/>
    <w:lvl w:ilvl="0">
      <w:start w:val="1"/>
      <w:numFmt w:val="decimal"/>
      <w:suff w:val="space"/>
      <w:lvlText w:val="%1."/>
      <w:lvlJc w:val="left"/>
      <w:pPr>
        <w:ind w:left="0" w:firstLine="0"/>
      </w:pPr>
      <w:rPr>
        <w:rFonts w:ascii="Frutiger LT Std 57 Cn" w:hAnsi="Frutiger LT Std 57 Cn" w:hint="default"/>
        <w:b/>
        <w:i w:val="0"/>
        <w:sz w:val="20"/>
      </w:rPr>
    </w:lvl>
    <w:lvl w:ilvl="1">
      <w:start w:val="1"/>
      <w:numFmt w:val="decimal"/>
      <w:lvlRestart w:val="0"/>
      <w:suff w:val="space"/>
      <w:lvlText w:val="%1.%2."/>
      <w:lvlJc w:val="left"/>
      <w:pPr>
        <w:ind w:left="0" w:firstLine="0"/>
      </w:pPr>
      <w:rPr>
        <w:rFonts w:ascii="Frutiger LT Std 57 Cn" w:hAnsi="Frutiger LT Std 57 Cn" w:hint="default"/>
        <w:b/>
        <w:i w:val="0"/>
        <w:sz w:val="20"/>
      </w:rPr>
    </w:lvl>
    <w:lvl w:ilvl="2">
      <w:start w:val="1"/>
      <w:numFmt w:val="decimal"/>
      <w:lvlRestart w:val="0"/>
      <w:suff w:val="space"/>
      <w:lvlText w:val="%1.%2.%3."/>
      <w:lvlJc w:val="left"/>
      <w:pPr>
        <w:ind w:left="0" w:firstLine="0"/>
      </w:pPr>
      <w:rPr>
        <w:rFonts w:ascii="Frutiger LT Std 57 Cn" w:hAnsi="Frutiger LT Std 57 Cn" w:hint="default"/>
        <w:b/>
        <w:i w:val="0"/>
        <w:sz w:val="20"/>
      </w:rPr>
    </w:lvl>
    <w:lvl w:ilvl="3">
      <w:start w:val="1"/>
      <w:numFmt w:val="decimal"/>
      <w:lvlRestart w:val="0"/>
      <w:suff w:val="space"/>
      <w:lvlText w:val="%1.%2.%3.%4."/>
      <w:lvlJc w:val="left"/>
      <w:pPr>
        <w:ind w:left="0" w:firstLine="0"/>
      </w:pPr>
      <w:rPr>
        <w:rFonts w:ascii="Frutiger LT Std 57 Cn" w:hAnsi="Frutiger LT Std 57 Cn" w:hint="default"/>
        <w:b/>
        <w:i w:val="0"/>
        <w:sz w:val="20"/>
      </w:rPr>
    </w:lvl>
    <w:lvl w:ilvl="4">
      <w:start w:val="1"/>
      <w:numFmt w:val="decimal"/>
      <w:lvlRestart w:val="0"/>
      <w:suff w:val="space"/>
      <w:lvlText w:val="%1.%2.%3.%4.%5."/>
      <w:lvlJc w:val="left"/>
      <w:pPr>
        <w:ind w:left="0" w:firstLine="0"/>
      </w:pPr>
      <w:rPr>
        <w:rFonts w:ascii="Frutiger LT Std 57 Cn" w:hAnsi="Frutiger LT Std 57 Cn" w:hint="default"/>
        <w:b/>
        <w:i w:val="0"/>
        <w:sz w:val="20"/>
      </w:rPr>
    </w:lvl>
    <w:lvl w:ilvl="5">
      <w:start w:val="1"/>
      <w:numFmt w:val="decimal"/>
      <w:lvlRestart w:val="0"/>
      <w:suff w:val="space"/>
      <w:lvlText w:val="%1.%2.%3.%4.%5.%6."/>
      <w:lvlJc w:val="left"/>
      <w:pPr>
        <w:ind w:left="0" w:firstLine="0"/>
      </w:pPr>
      <w:rPr>
        <w:rFonts w:ascii="Frutiger LT Std 57 Cn" w:hAnsi="Frutiger LT Std 57 Cn" w:hint="default"/>
        <w:b/>
        <w:i w:val="0"/>
        <w:sz w:val="20"/>
      </w:rPr>
    </w:lvl>
    <w:lvl w:ilvl="6">
      <w:start w:val="1"/>
      <w:numFmt w:val="decimal"/>
      <w:lvlRestart w:val="0"/>
      <w:suff w:val="space"/>
      <w:lvlText w:val="%1.%2.%3.%4.%5.%6.%7."/>
      <w:lvlJc w:val="left"/>
      <w:pPr>
        <w:ind w:left="0" w:firstLine="0"/>
      </w:pPr>
      <w:rPr>
        <w:rFonts w:ascii="Frutiger LT Std 57 Cn" w:hAnsi="Frutiger LT Std 57 Cn" w:hint="default"/>
        <w:b/>
        <w:i w:val="0"/>
        <w:sz w:val="20"/>
      </w:rPr>
    </w:lvl>
    <w:lvl w:ilvl="7">
      <w:start w:val="1"/>
      <w:numFmt w:val="decimal"/>
      <w:lvlRestart w:val="0"/>
      <w:suff w:val="space"/>
      <w:lvlText w:val="%1.%2.%3.%4.%5.%6.%7.%8."/>
      <w:lvlJc w:val="left"/>
      <w:pPr>
        <w:ind w:left="0" w:firstLine="0"/>
      </w:pPr>
      <w:rPr>
        <w:rFonts w:ascii="Frutiger LT Std 57 Cn" w:hAnsi="Frutiger LT Std 57 Cn" w:hint="default"/>
        <w:b/>
        <w:i w:val="0"/>
        <w:sz w:val="20"/>
      </w:rPr>
    </w:lvl>
    <w:lvl w:ilvl="8">
      <w:start w:val="1"/>
      <w:numFmt w:val="decimal"/>
      <w:lvlRestart w:val="0"/>
      <w:suff w:val="space"/>
      <w:lvlText w:val="%1.%2.%3.%4.%5.%6.%7.%8.%9."/>
      <w:lvlJc w:val="left"/>
      <w:pPr>
        <w:ind w:left="0" w:firstLine="0"/>
      </w:pPr>
      <w:rPr>
        <w:rFonts w:ascii="Frutiger LT Std 57 Cn" w:hAnsi="Frutiger LT Std 57 Cn" w:hint="default"/>
        <w:b/>
        <w:i w:val="0"/>
        <w:sz w:val="20"/>
      </w:rPr>
    </w:lvl>
  </w:abstractNum>
  <w:abstractNum w:abstractNumId="11">
    <w:nsid w:val="703576AB"/>
    <w:multiLevelType w:val="multilevel"/>
    <w:tmpl w:val="D2B04DE2"/>
    <w:lvl w:ilvl="0">
      <w:start w:val="1"/>
      <w:numFmt w:val="decimal"/>
      <w:pStyle w:val="Numeracion"/>
      <w:suff w:val="space"/>
      <w:lvlText w:val="%1."/>
      <w:lvlJc w:val="right"/>
      <w:pPr>
        <w:ind w:left="993" w:hanging="284"/>
      </w:pPr>
      <w:rPr>
        <w:rFonts w:ascii="Frutiger LT Std 57 Cn" w:hAnsi="Frutiger LT Std 57 Cn" w:hint="default"/>
        <w:b/>
        <w:i w:val="0"/>
        <w:sz w:val="20"/>
      </w:rPr>
    </w:lvl>
    <w:lvl w:ilvl="1">
      <w:start w:val="1"/>
      <w:numFmt w:val="decimal"/>
      <w:lvlRestart w:val="0"/>
      <w:suff w:val="space"/>
      <w:lvlText w:val="%1.%2."/>
      <w:lvlJc w:val="left"/>
      <w:pPr>
        <w:ind w:left="709" w:firstLine="0"/>
      </w:pPr>
      <w:rPr>
        <w:rFonts w:ascii="Frutiger LT Std 57 Cn" w:hAnsi="Frutiger LT Std 57 Cn" w:hint="default"/>
        <w:b/>
        <w:i w:val="0"/>
        <w:sz w:val="20"/>
      </w:rPr>
    </w:lvl>
    <w:lvl w:ilvl="2">
      <w:start w:val="1"/>
      <w:numFmt w:val="decimal"/>
      <w:lvlRestart w:val="0"/>
      <w:suff w:val="space"/>
      <w:lvlText w:val="%1.%2.%3."/>
      <w:lvlJc w:val="left"/>
      <w:pPr>
        <w:ind w:left="709" w:firstLine="0"/>
      </w:pPr>
      <w:rPr>
        <w:rFonts w:ascii="Frutiger LT Std 57 Cn" w:hAnsi="Frutiger LT Std 57 Cn" w:hint="default"/>
        <w:b/>
        <w:i w:val="0"/>
        <w:sz w:val="20"/>
      </w:rPr>
    </w:lvl>
    <w:lvl w:ilvl="3">
      <w:start w:val="1"/>
      <w:numFmt w:val="decimal"/>
      <w:lvlRestart w:val="0"/>
      <w:suff w:val="space"/>
      <w:lvlText w:val="%1.%2.%3.%4."/>
      <w:lvlJc w:val="left"/>
      <w:pPr>
        <w:ind w:left="709" w:firstLine="0"/>
      </w:pPr>
      <w:rPr>
        <w:rFonts w:ascii="Frutiger LT Std 57 Cn" w:hAnsi="Frutiger LT Std 57 Cn" w:hint="default"/>
        <w:b/>
        <w:i w:val="0"/>
        <w:sz w:val="20"/>
      </w:rPr>
    </w:lvl>
    <w:lvl w:ilvl="4">
      <w:start w:val="1"/>
      <w:numFmt w:val="decimal"/>
      <w:lvlRestart w:val="0"/>
      <w:suff w:val="space"/>
      <w:lvlText w:val="%1.%2.%3.%4.%5."/>
      <w:lvlJc w:val="left"/>
      <w:pPr>
        <w:ind w:left="709" w:firstLine="0"/>
      </w:pPr>
      <w:rPr>
        <w:rFonts w:ascii="Frutiger LT Std 57 Cn" w:hAnsi="Frutiger LT Std 57 Cn" w:hint="default"/>
        <w:b/>
        <w:i w:val="0"/>
        <w:sz w:val="20"/>
      </w:rPr>
    </w:lvl>
    <w:lvl w:ilvl="5">
      <w:start w:val="1"/>
      <w:numFmt w:val="decimal"/>
      <w:lvlRestart w:val="0"/>
      <w:suff w:val="space"/>
      <w:lvlText w:val="%1.%2.%3.%4.%5.%6."/>
      <w:lvlJc w:val="left"/>
      <w:pPr>
        <w:ind w:left="709" w:firstLine="0"/>
      </w:pPr>
      <w:rPr>
        <w:rFonts w:ascii="Frutiger LT Std 57 Cn" w:hAnsi="Frutiger LT Std 57 Cn" w:hint="default"/>
        <w:b/>
        <w:i w:val="0"/>
        <w:sz w:val="20"/>
      </w:rPr>
    </w:lvl>
    <w:lvl w:ilvl="6">
      <w:start w:val="1"/>
      <w:numFmt w:val="decimal"/>
      <w:lvlRestart w:val="0"/>
      <w:suff w:val="space"/>
      <w:lvlText w:val="%1.%2.%3.%4.%5.%6.%7."/>
      <w:lvlJc w:val="left"/>
      <w:pPr>
        <w:ind w:left="709" w:firstLine="0"/>
      </w:pPr>
      <w:rPr>
        <w:rFonts w:ascii="Frutiger LT Std 57 Cn" w:hAnsi="Frutiger LT Std 57 Cn" w:hint="default"/>
        <w:b/>
        <w:i w:val="0"/>
        <w:sz w:val="20"/>
      </w:rPr>
    </w:lvl>
    <w:lvl w:ilvl="7">
      <w:start w:val="1"/>
      <w:numFmt w:val="decimal"/>
      <w:lvlRestart w:val="0"/>
      <w:suff w:val="space"/>
      <w:lvlText w:val="%1.%2.%3.%4.%5.%6.%7.%8."/>
      <w:lvlJc w:val="left"/>
      <w:pPr>
        <w:ind w:left="709" w:firstLine="0"/>
      </w:pPr>
      <w:rPr>
        <w:rFonts w:ascii="Frutiger LT Std 57 Cn" w:hAnsi="Frutiger LT Std 57 Cn" w:hint="default"/>
        <w:b/>
        <w:i w:val="0"/>
        <w:sz w:val="20"/>
      </w:rPr>
    </w:lvl>
    <w:lvl w:ilvl="8">
      <w:start w:val="1"/>
      <w:numFmt w:val="decimal"/>
      <w:lvlRestart w:val="0"/>
      <w:suff w:val="space"/>
      <w:lvlText w:val="%1.%2.%3.%4.%5.%6.%7.%8.%9."/>
      <w:lvlJc w:val="left"/>
      <w:pPr>
        <w:ind w:left="709" w:firstLine="0"/>
      </w:pPr>
      <w:rPr>
        <w:rFonts w:ascii="Frutiger LT Std 57 Cn" w:hAnsi="Frutiger LT Std 57 Cn" w:hint="default"/>
        <w:b/>
        <w:i w:val="0"/>
        <w:sz w:val="20"/>
      </w:rPr>
    </w:lvl>
  </w:abstractNum>
  <w:abstractNum w:abstractNumId="12">
    <w:nsid w:val="78C627C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3">
    <w:nsid w:val="7F4975E7"/>
    <w:multiLevelType w:val="hybridMultilevel"/>
    <w:tmpl w:val="C79E9E28"/>
    <w:lvl w:ilvl="0" w:tplc="6DF26BBE">
      <w:start w:val="1"/>
      <w:numFmt w:val="bullet"/>
      <w:lvlText w:val=""/>
      <w:lvlJc w:val="left"/>
      <w:pPr>
        <w:tabs>
          <w:tab w:val="num" w:pos="1495"/>
        </w:tabs>
        <w:ind w:left="1418" w:hanging="283"/>
      </w:pPr>
      <w:rPr>
        <w:rFonts w:ascii="Wingdings" w:hAnsi="Wingdings" w:hint="default"/>
      </w:rPr>
    </w:lvl>
    <w:lvl w:ilvl="1" w:tplc="B85E9052" w:tentative="1">
      <w:start w:val="1"/>
      <w:numFmt w:val="bullet"/>
      <w:lvlText w:val="o"/>
      <w:lvlJc w:val="left"/>
      <w:pPr>
        <w:tabs>
          <w:tab w:val="num" w:pos="2291"/>
        </w:tabs>
        <w:ind w:left="2291" w:hanging="360"/>
      </w:pPr>
      <w:rPr>
        <w:rFonts w:ascii="Courier New" w:hAnsi="Courier New" w:hint="default"/>
      </w:rPr>
    </w:lvl>
    <w:lvl w:ilvl="2" w:tplc="07849F8E" w:tentative="1">
      <w:start w:val="1"/>
      <w:numFmt w:val="bullet"/>
      <w:lvlText w:val=""/>
      <w:lvlJc w:val="left"/>
      <w:pPr>
        <w:tabs>
          <w:tab w:val="num" w:pos="3011"/>
        </w:tabs>
        <w:ind w:left="3011" w:hanging="360"/>
      </w:pPr>
      <w:rPr>
        <w:rFonts w:ascii="Wingdings" w:hAnsi="Wingdings" w:hint="default"/>
      </w:rPr>
    </w:lvl>
    <w:lvl w:ilvl="3" w:tplc="7BC23460" w:tentative="1">
      <w:start w:val="1"/>
      <w:numFmt w:val="bullet"/>
      <w:lvlText w:val=""/>
      <w:lvlJc w:val="left"/>
      <w:pPr>
        <w:tabs>
          <w:tab w:val="num" w:pos="3731"/>
        </w:tabs>
        <w:ind w:left="3731" w:hanging="360"/>
      </w:pPr>
      <w:rPr>
        <w:rFonts w:ascii="Symbol" w:hAnsi="Symbol" w:hint="default"/>
      </w:rPr>
    </w:lvl>
    <w:lvl w:ilvl="4" w:tplc="A2EA7C4E" w:tentative="1">
      <w:start w:val="1"/>
      <w:numFmt w:val="bullet"/>
      <w:lvlText w:val="o"/>
      <w:lvlJc w:val="left"/>
      <w:pPr>
        <w:tabs>
          <w:tab w:val="num" w:pos="4451"/>
        </w:tabs>
        <w:ind w:left="4451" w:hanging="360"/>
      </w:pPr>
      <w:rPr>
        <w:rFonts w:ascii="Courier New" w:hAnsi="Courier New" w:hint="default"/>
      </w:rPr>
    </w:lvl>
    <w:lvl w:ilvl="5" w:tplc="5C28CC12" w:tentative="1">
      <w:start w:val="1"/>
      <w:numFmt w:val="bullet"/>
      <w:lvlText w:val=""/>
      <w:lvlJc w:val="left"/>
      <w:pPr>
        <w:tabs>
          <w:tab w:val="num" w:pos="5171"/>
        </w:tabs>
        <w:ind w:left="5171" w:hanging="360"/>
      </w:pPr>
      <w:rPr>
        <w:rFonts w:ascii="Wingdings" w:hAnsi="Wingdings" w:hint="default"/>
      </w:rPr>
    </w:lvl>
    <w:lvl w:ilvl="6" w:tplc="752EF5BC" w:tentative="1">
      <w:start w:val="1"/>
      <w:numFmt w:val="bullet"/>
      <w:lvlText w:val=""/>
      <w:lvlJc w:val="left"/>
      <w:pPr>
        <w:tabs>
          <w:tab w:val="num" w:pos="5891"/>
        </w:tabs>
        <w:ind w:left="5891" w:hanging="360"/>
      </w:pPr>
      <w:rPr>
        <w:rFonts w:ascii="Symbol" w:hAnsi="Symbol" w:hint="default"/>
      </w:rPr>
    </w:lvl>
    <w:lvl w:ilvl="7" w:tplc="CD1080AE" w:tentative="1">
      <w:start w:val="1"/>
      <w:numFmt w:val="bullet"/>
      <w:lvlText w:val="o"/>
      <w:lvlJc w:val="left"/>
      <w:pPr>
        <w:tabs>
          <w:tab w:val="num" w:pos="6611"/>
        </w:tabs>
        <w:ind w:left="6611" w:hanging="360"/>
      </w:pPr>
      <w:rPr>
        <w:rFonts w:ascii="Courier New" w:hAnsi="Courier New" w:hint="default"/>
      </w:rPr>
    </w:lvl>
    <w:lvl w:ilvl="8" w:tplc="F782C7F0" w:tentative="1">
      <w:start w:val="1"/>
      <w:numFmt w:val="bullet"/>
      <w:lvlText w:val=""/>
      <w:lvlJc w:val="left"/>
      <w:pPr>
        <w:tabs>
          <w:tab w:val="num" w:pos="7331"/>
        </w:tabs>
        <w:ind w:left="7331" w:hanging="360"/>
      </w:pPr>
      <w:rPr>
        <w:rFonts w:ascii="Wingdings" w:hAnsi="Wingdings" w:hint="default"/>
      </w:rPr>
    </w:lvl>
  </w:abstractNum>
  <w:abstractNum w:abstractNumId="14">
    <w:nsid w:val="7F6B7C69"/>
    <w:multiLevelType w:val="multilevel"/>
    <w:tmpl w:val="BE38DAB4"/>
    <w:lvl w:ilvl="0">
      <w:start w:val="1"/>
      <w:numFmt w:val="bullet"/>
      <w:pStyle w:val="VietascuadradasINTI"/>
      <w:lvlText w:val=""/>
      <w:lvlJc w:val="left"/>
      <w:pPr>
        <w:ind w:left="0" w:firstLine="0"/>
      </w:pPr>
      <w:rPr>
        <w:rFonts w:ascii="Wingdings" w:hAnsi="Wingdings" w:hint="default"/>
        <w:b/>
        <w:i w:val="0"/>
        <w:sz w:val="20"/>
      </w:rPr>
    </w:lvl>
    <w:lvl w:ilvl="1">
      <w:start w:val="1"/>
      <w:numFmt w:val="decimal"/>
      <w:suff w:val="space"/>
      <w:lvlText w:val="%1.%2."/>
      <w:lvlJc w:val="right"/>
      <w:pPr>
        <w:ind w:left="0" w:firstLine="0"/>
      </w:pPr>
      <w:rPr>
        <w:rFonts w:ascii="Frutiger LT Std 57 Cn" w:hAnsi="Frutiger LT Std 57 Cn" w:hint="default"/>
        <w:b/>
        <w:i w:val="0"/>
        <w:sz w:val="20"/>
      </w:rPr>
    </w:lvl>
    <w:lvl w:ilvl="2">
      <w:start w:val="1"/>
      <w:numFmt w:val="decimal"/>
      <w:suff w:val="space"/>
      <w:lvlText w:val="%1.%2.%3."/>
      <w:lvlJc w:val="right"/>
      <w:pPr>
        <w:ind w:left="0" w:firstLine="0"/>
      </w:pPr>
      <w:rPr>
        <w:rFonts w:ascii="Frutiger LT Std 57 Cn" w:hAnsi="Frutiger LT Std 57 Cn" w:hint="default"/>
        <w:b/>
        <w:i w:val="0"/>
        <w:sz w:val="20"/>
      </w:rPr>
    </w:lvl>
    <w:lvl w:ilvl="3">
      <w:start w:val="1"/>
      <w:numFmt w:val="decimal"/>
      <w:suff w:val="space"/>
      <w:lvlText w:val="%1.%2.%3.%4."/>
      <w:lvlJc w:val="right"/>
      <w:pPr>
        <w:ind w:left="0" w:firstLine="0"/>
      </w:pPr>
      <w:rPr>
        <w:rFonts w:ascii="Frutiger LT Std 57 Cn" w:hAnsi="Frutiger LT Std 57 Cn" w:hint="default"/>
        <w:b/>
        <w:i w:val="0"/>
        <w:sz w:val="20"/>
      </w:rPr>
    </w:lvl>
    <w:lvl w:ilvl="4">
      <w:start w:val="1"/>
      <w:numFmt w:val="decimal"/>
      <w:suff w:val="space"/>
      <w:lvlText w:val="%1.%2.%3.%4.%5."/>
      <w:lvlJc w:val="right"/>
      <w:pPr>
        <w:ind w:left="0" w:firstLine="0"/>
      </w:pPr>
      <w:rPr>
        <w:rFonts w:ascii="Frutiger LT Std 57 Cn" w:hAnsi="Frutiger LT Std 57 Cn" w:hint="default"/>
        <w:b/>
        <w:i w:val="0"/>
        <w:sz w:val="20"/>
      </w:rPr>
    </w:lvl>
    <w:lvl w:ilvl="5">
      <w:start w:val="1"/>
      <w:numFmt w:val="decimal"/>
      <w:suff w:val="space"/>
      <w:lvlText w:val="%1.%2.%3.%4.%5.%6."/>
      <w:lvlJc w:val="right"/>
      <w:pPr>
        <w:ind w:left="0" w:firstLine="0"/>
      </w:pPr>
      <w:rPr>
        <w:rFonts w:ascii="Frutiger LT Std 57 Cn" w:hAnsi="Frutiger LT Std 57 Cn" w:hint="default"/>
        <w:b/>
        <w:i w:val="0"/>
        <w:sz w:val="20"/>
      </w:rPr>
    </w:lvl>
    <w:lvl w:ilvl="6">
      <w:start w:val="1"/>
      <w:numFmt w:val="decimal"/>
      <w:suff w:val="space"/>
      <w:lvlText w:val="%1.%2.%3.%4.%5.%6.%7."/>
      <w:lvlJc w:val="right"/>
      <w:pPr>
        <w:ind w:left="0" w:firstLine="0"/>
      </w:pPr>
      <w:rPr>
        <w:rFonts w:ascii="Frutiger LT Std 57 Cn" w:hAnsi="Frutiger LT Std 57 Cn" w:hint="default"/>
        <w:b/>
        <w:i w:val="0"/>
        <w:sz w:val="20"/>
      </w:rPr>
    </w:lvl>
    <w:lvl w:ilvl="7">
      <w:start w:val="1"/>
      <w:numFmt w:val="decimal"/>
      <w:suff w:val="space"/>
      <w:lvlText w:val="%1.%2.%3.%4.%5.%6.%7.%8."/>
      <w:lvlJc w:val="right"/>
      <w:pPr>
        <w:ind w:left="0" w:firstLine="0"/>
      </w:pPr>
      <w:rPr>
        <w:rFonts w:ascii="Frutiger LT Std 57 Cn" w:hAnsi="Frutiger LT Std 57 Cn" w:hint="default"/>
        <w:b/>
        <w:i w:val="0"/>
        <w:sz w:val="20"/>
      </w:rPr>
    </w:lvl>
    <w:lvl w:ilvl="8">
      <w:start w:val="1"/>
      <w:numFmt w:val="decimal"/>
      <w:suff w:val="space"/>
      <w:lvlText w:val="%1.%2.%3.%4.%5.%6.%7.%8.%9."/>
      <w:lvlJc w:val="right"/>
      <w:pPr>
        <w:ind w:left="0" w:firstLine="0"/>
      </w:pPr>
      <w:rPr>
        <w:rFonts w:ascii="Frutiger LT Std 57 Cn" w:hAnsi="Frutiger LT Std 57 Cn" w:hint="default"/>
        <w:b/>
        <w:i w:val="0"/>
        <w:sz w:val="20"/>
      </w:rPr>
    </w:lvl>
  </w:abstractNum>
  <w:num w:numId="1">
    <w:abstractNumId w:val="10"/>
  </w:num>
  <w:num w:numId="2">
    <w:abstractNumId w:val="7"/>
  </w:num>
  <w:num w:numId="3">
    <w:abstractNumId w:val="11"/>
  </w:num>
  <w:num w:numId="4">
    <w:abstractNumId w:val="14"/>
  </w:num>
  <w:num w:numId="5">
    <w:abstractNumId w:val="12"/>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6"/>
  </w:num>
  <w:num w:numId="11">
    <w:abstractNumId w:val="5"/>
  </w:num>
  <w:num w:numId="12">
    <w:abstractNumId w:val="3"/>
  </w:num>
  <w:num w:numId="13">
    <w:abstractNumId w:val="9"/>
  </w:num>
  <w:num w:numId="14">
    <w:abstractNumId w:val="4"/>
  </w:num>
  <w:num w:numId="15">
    <w:abstractNumId w:val="2"/>
  </w:num>
  <w:num w:numId="16">
    <w:abstractNumId w:val="11"/>
  </w:num>
  <w:num w:numId="17">
    <w:abstractNumId w:val="11"/>
  </w:num>
  <w:num w:numId="18">
    <w:abstractNumId w:val="11"/>
  </w:num>
  <w:num w:numId="19">
    <w:abstractNumId w:val="11"/>
  </w:num>
  <w:num w:numId="20">
    <w:abstractNumId w:val="11"/>
  </w:num>
  <w:num w:numId="21">
    <w:abstractNumId w:val="11"/>
  </w:num>
  <w:num w:numId="22">
    <w:abstractNumId w:val="11"/>
  </w:num>
  <w:num w:numId="23">
    <w:abstractNumId w:val="11"/>
  </w:num>
  <w:num w:numId="24">
    <w:abstractNumId w:val="11"/>
  </w:num>
  <w:num w:numId="25">
    <w:abstractNumId w:val="11"/>
  </w:num>
  <w:num w:numId="26">
    <w:abstractNumId w:val="11"/>
  </w:num>
  <w:num w:numId="27">
    <w:abstractNumId w:val="11"/>
  </w:num>
  <w:num w:numId="28">
    <w:abstractNumId w:val="11"/>
  </w:num>
  <w:num w:numId="29">
    <w:abstractNumId w:val="11"/>
  </w:num>
  <w:num w:numId="30">
    <w:abstractNumId w:val="11"/>
  </w:num>
  <w:num w:numId="31">
    <w:abstractNumId w:val="11"/>
  </w:num>
  <w:num w:numId="32">
    <w:abstractNumId w:val="11"/>
  </w:num>
  <w:num w:numId="33">
    <w:abstractNumId w:val="11"/>
  </w:num>
  <w:num w:numId="34">
    <w:abstractNumId w:val="11"/>
  </w:num>
  <w:num w:numId="35">
    <w:abstractNumId w:val="11"/>
  </w:num>
  <w:num w:numId="36">
    <w:abstractNumId w:val="11"/>
  </w:num>
  <w:num w:numId="37">
    <w:abstractNumId w:val="11"/>
  </w:num>
  <w:num w:numId="38">
    <w:abstractNumId w:val="11"/>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num>
  <w:num w:numId="41">
    <w:abstractNumId w:val="0"/>
  </w:num>
  <w:num w:numId="42">
    <w:abstractNumId w:val="1"/>
  </w:num>
  <w:num w:numId="43">
    <w:abstractNumId w:val="11"/>
  </w:num>
  <w:num w:numId="44">
    <w:abstractNumId w:val="14"/>
  </w:num>
  <w:num w:numId="45">
    <w:abstractNumId w:val="14"/>
  </w:num>
  <w:num w:numId="46">
    <w:abstractNumId w:val="11"/>
  </w:num>
  <w:num w:numId="47">
    <w:abstractNumId w:val="14"/>
  </w:num>
  <w:num w:numId="48">
    <w:abstractNumId w:val="14"/>
  </w:num>
  <w:num w:numId="49">
    <w:abstractNumId w:val="14"/>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mirrorMargins/>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n-GB" w:vendorID="64" w:dllVersion="131078" w:nlCheck="1" w:checkStyle="1"/>
  <w:activeWritingStyle w:appName="MSWord" w:lang="fr-FR" w:vendorID="64" w:dllVersion="131078" w:nlCheck="1" w:checkStyle="1"/>
  <w:stylePaneFormatFilter w:val="3F01"/>
  <w:stylePaneSortMethod w:val="0000"/>
  <w:defaultTabStop w:val="709"/>
  <w:autoHyphenation/>
  <w:consecutiveHyphenLimit w:val="3"/>
  <w:hyphenationZone w:val="284"/>
  <w:drawingGridHorizontalSpacing w:val="110"/>
  <w:displayHorizontalDrawingGridEvery w:val="2"/>
  <w:displayVerticalDrawingGridEvery w:val="2"/>
  <w:noPunctuationKerning/>
  <w:characterSpacingControl w:val="doNotCompress"/>
  <w:hdrShapeDefaults>
    <o:shapedefaults v:ext="edit" spidmax="169986">
      <o:colormenu v:ext="edit" fillcolor="none [660]" strokecolor="none [660]"/>
    </o:shapedefaults>
    <o:shapelayout v:ext="edit">
      <o:idmap v:ext="edit" data="58"/>
    </o:shapelayout>
  </w:hdrShapeDefaults>
  <w:footnotePr>
    <w:footnote w:id="0"/>
    <w:footnote w:id="1"/>
  </w:footnotePr>
  <w:endnotePr>
    <w:endnote w:id="0"/>
    <w:endnote w:id="1"/>
  </w:endnotePr>
  <w:compat/>
  <w:rsids>
    <w:rsidRoot w:val="00B636F1"/>
    <w:rsid w:val="0001115B"/>
    <w:rsid w:val="00015B22"/>
    <w:rsid w:val="00022D74"/>
    <w:rsid w:val="00023CB0"/>
    <w:rsid w:val="000255A3"/>
    <w:rsid w:val="00025B21"/>
    <w:rsid w:val="00026A1D"/>
    <w:rsid w:val="000270D9"/>
    <w:rsid w:val="00030940"/>
    <w:rsid w:val="00033590"/>
    <w:rsid w:val="00033E38"/>
    <w:rsid w:val="00034948"/>
    <w:rsid w:val="00035A44"/>
    <w:rsid w:val="00035DAE"/>
    <w:rsid w:val="0003673F"/>
    <w:rsid w:val="00040B66"/>
    <w:rsid w:val="00042A2A"/>
    <w:rsid w:val="00046E19"/>
    <w:rsid w:val="00047321"/>
    <w:rsid w:val="0005046E"/>
    <w:rsid w:val="00052502"/>
    <w:rsid w:val="0006102D"/>
    <w:rsid w:val="000631B8"/>
    <w:rsid w:val="000631EA"/>
    <w:rsid w:val="000674BA"/>
    <w:rsid w:val="00080F91"/>
    <w:rsid w:val="000827A8"/>
    <w:rsid w:val="00085EF7"/>
    <w:rsid w:val="00091C53"/>
    <w:rsid w:val="00094FFA"/>
    <w:rsid w:val="00095345"/>
    <w:rsid w:val="00096FB7"/>
    <w:rsid w:val="000972E9"/>
    <w:rsid w:val="000B1438"/>
    <w:rsid w:val="000B36E1"/>
    <w:rsid w:val="000B50E3"/>
    <w:rsid w:val="000B6241"/>
    <w:rsid w:val="000C2293"/>
    <w:rsid w:val="000C59AB"/>
    <w:rsid w:val="000C6695"/>
    <w:rsid w:val="000D0439"/>
    <w:rsid w:val="000E26C9"/>
    <w:rsid w:val="000E5CC6"/>
    <w:rsid w:val="000E79EC"/>
    <w:rsid w:val="00106A8B"/>
    <w:rsid w:val="00106E3E"/>
    <w:rsid w:val="0011002A"/>
    <w:rsid w:val="0011335E"/>
    <w:rsid w:val="001144DE"/>
    <w:rsid w:val="00121CE9"/>
    <w:rsid w:val="00122DF5"/>
    <w:rsid w:val="00123300"/>
    <w:rsid w:val="001267EE"/>
    <w:rsid w:val="00132988"/>
    <w:rsid w:val="0013389C"/>
    <w:rsid w:val="00133E9A"/>
    <w:rsid w:val="00134D76"/>
    <w:rsid w:val="0013640D"/>
    <w:rsid w:val="0014003D"/>
    <w:rsid w:val="00151B22"/>
    <w:rsid w:val="00163663"/>
    <w:rsid w:val="00164EBA"/>
    <w:rsid w:val="001650ED"/>
    <w:rsid w:val="00172583"/>
    <w:rsid w:val="001772F6"/>
    <w:rsid w:val="001820D9"/>
    <w:rsid w:val="00182A85"/>
    <w:rsid w:val="001831BF"/>
    <w:rsid w:val="00185890"/>
    <w:rsid w:val="00186E1F"/>
    <w:rsid w:val="00191FBE"/>
    <w:rsid w:val="00193E16"/>
    <w:rsid w:val="00193FE0"/>
    <w:rsid w:val="00195E7E"/>
    <w:rsid w:val="001A342C"/>
    <w:rsid w:val="001A46B0"/>
    <w:rsid w:val="001A62FB"/>
    <w:rsid w:val="001B4F73"/>
    <w:rsid w:val="001C0B8F"/>
    <w:rsid w:val="001C738D"/>
    <w:rsid w:val="001D497B"/>
    <w:rsid w:val="001D64FB"/>
    <w:rsid w:val="001E112B"/>
    <w:rsid w:val="001E19CF"/>
    <w:rsid w:val="001E24CE"/>
    <w:rsid w:val="001E46C3"/>
    <w:rsid w:val="001E52EE"/>
    <w:rsid w:val="001F22D8"/>
    <w:rsid w:val="001F38C6"/>
    <w:rsid w:val="001F5218"/>
    <w:rsid w:val="001F57D6"/>
    <w:rsid w:val="001F5849"/>
    <w:rsid w:val="001F72DE"/>
    <w:rsid w:val="0020570F"/>
    <w:rsid w:val="002109E6"/>
    <w:rsid w:val="00213CAB"/>
    <w:rsid w:val="002161EB"/>
    <w:rsid w:val="0022079B"/>
    <w:rsid w:val="00221364"/>
    <w:rsid w:val="00231566"/>
    <w:rsid w:val="00240E84"/>
    <w:rsid w:val="00244AC1"/>
    <w:rsid w:val="00245CA6"/>
    <w:rsid w:val="002518C5"/>
    <w:rsid w:val="00255167"/>
    <w:rsid w:val="00262660"/>
    <w:rsid w:val="00263A69"/>
    <w:rsid w:val="00266C57"/>
    <w:rsid w:val="00282501"/>
    <w:rsid w:val="0029498C"/>
    <w:rsid w:val="00295316"/>
    <w:rsid w:val="002A0B3E"/>
    <w:rsid w:val="002A3F7E"/>
    <w:rsid w:val="002A51B6"/>
    <w:rsid w:val="002A5F58"/>
    <w:rsid w:val="002B3002"/>
    <w:rsid w:val="002B46E6"/>
    <w:rsid w:val="002C047F"/>
    <w:rsid w:val="002C10C2"/>
    <w:rsid w:val="002C31AD"/>
    <w:rsid w:val="002C4BAF"/>
    <w:rsid w:val="002E6DD1"/>
    <w:rsid w:val="002F092C"/>
    <w:rsid w:val="002F58B2"/>
    <w:rsid w:val="00302613"/>
    <w:rsid w:val="0031182A"/>
    <w:rsid w:val="003131F3"/>
    <w:rsid w:val="003151B6"/>
    <w:rsid w:val="00317324"/>
    <w:rsid w:val="003220BC"/>
    <w:rsid w:val="00324544"/>
    <w:rsid w:val="00324AE7"/>
    <w:rsid w:val="00333CEA"/>
    <w:rsid w:val="003342D4"/>
    <w:rsid w:val="00334673"/>
    <w:rsid w:val="00334BB9"/>
    <w:rsid w:val="00335CEE"/>
    <w:rsid w:val="00335F41"/>
    <w:rsid w:val="00342B3B"/>
    <w:rsid w:val="003462E3"/>
    <w:rsid w:val="00351BA2"/>
    <w:rsid w:val="003520A0"/>
    <w:rsid w:val="00352D89"/>
    <w:rsid w:val="00352EC9"/>
    <w:rsid w:val="00353FD9"/>
    <w:rsid w:val="003569C7"/>
    <w:rsid w:val="00363CD9"/>
    <w:rsid w:val="0037187D"/>
    <w:rsid w:val="00372A20"/>
    <w:rsid w:val="0037456A"/>
    <w:rsid w:val="0038202B"/>
    <w:rsid w:val="003830D5"/>
    <w:rsid w:val="00383A28"/>
    <w:rsid w:val="0038406C"/>
    <w:rsid w:val="00384E01"/>
    <w:rsid w:val="0039076F"/>
    <w:rsid w:val="00397DF3"/>
    <w:rsid w:val="003A62CA"/>
    <w:rsid w:val="003A6798"/>
    <w:rsid w:val="003C365B"/>
    <w:rsid w:val="003C3C21"/>
    <w:rsid w:val="003C5CDE"/>
    <w:rsid w:val="003D21AC"/>
    <w:rsid w:val="003D6220"/>
    <w:rsid w:val="003D6D5C"/>
    <w:rsid w:val="003E137E"/>
    <w:rsid w:val="003E25B6"/>
    <w:rsid w:val="003E5AE3"/>
    <w:rsid w:val="004002A2"/>
    <w:rsid w:val="00406161"/>
    <w:rsid w:val="00406DBA"/>
    <w:rsid w:val="00407496"/>
    <w:rsid w:val="004076DF"/>
    <w:rsid w:val="0042401F"/>
    <w:rsid w:val="004274E8"/>
    <w:rsid w:val="00431A75"/>
    <w:rsid w:val="00434E83"/>
    <w:rsid w:val="004449B9"/>
    <w:rsid w:val="004515E1"/>
    <w:rsid w:val="0048064E"/>
    <w:rsid w:val="004814D7"/>
    <w:rsid w:val="00482689"/>
    <w:rsid w:val="00484040"/>
    <w:rsid w:val="00485511"/>
    <w:rsid w:val="0049150B"/>
    <w:rsid w:val="00491F53"/>
    <w:rsid w:val="00494B9E"/>
    <w:rsid w:val="004A7C58"/>
    <w:rsid w:val="004A7C7E"/>
    <w:rsid w:val="004B009B"/>
    <w:rsid w:val="004B2F2A"/>
    <w:rsid w:val="004B3C2C"/>
    <w:rsid w:val="004B5B3D"/>
    <w:rsid w:val="004B6522"/>
    <w:rsid w:val="004C044D"/>
    <w:rsid w:val="004C341D"/>
    <w:rsid w:val="004C41D9"/>
    <w:rsid w:val="004D04EB"/>
    <w:rsid w:val="004D6E68"/>
    <w:rsid w:val="004E176C"/>
    <w:rsid w:val="004E1C49"/>
    <w:rsid w:val="004E3F96"/>
    <w:rsid w:val="004E7FFC"/>
    <w:rsid w:val="004F4DBE"/>
    <w:rsid w:val="00504C71"/>
    <w:rsid w:val="00511E13"/>
    <w:rsid w:val="00516194"/>
    <w:rsid w:val="005178FC"/>
    <w:rsid w:val="00520738"/>
    <w:rsid w:val="00525BC0"/>
    <w:rsid w:val="00534DAC"/>
    <w:rsid w:val="00535F4C"/>
    <w:rsid w:val="00540E1F"/>
    <w:rsid w:val="00554894"/>
    <w:rsid w:val="00563709"/>
    <w:rsid w:val="005715B1"/>
    <w:rsid w:val="00576018"/>
    <w:rsid w:val="00576A75"/>
    <w:rsid w:val="00577886"/>
    <w:rsid w:val="00587D07"/>
    <w:rsid w:val="0059028E"/>
    <w:rsid w:val="005912CF"/>
    <w:rsid w:val="00592D46"/>
    <w:rsid w:val="00597F1B"/>
    <w:rsid w:val="005A61C9"/>
    <w:rsid w:val="005B0CB3"/>
    <w:rsid w:val="005B0DBA"/>
    <w:rsid w:val="005B2688"/>
    <w:rsid w:val="005B49CF"/>
    <w:rsid w:val="005D36F3"/>
    <w:rsid w:val="005D59F9"/>
    <w:rsid w:val="005D6432"/>
    <w:rsid w:val="005D6724"/>
    <w:rsid w:val="005E19AA"/>
    <w:rsid w:val="005E2F28"/>
    <w:rsid w:val="00600F13"/>
    <w:rsid w:val="00611496"/>
    <w:rsid w:val="00614177"/>
    <w:rsid w:val="00616823"/>
    <w:rsid w:val="00620CB9"/>
    <w:rsid w:val="0062432B"/>
    <w:rsid w:val="00625E6E"/>
    <w:rsid w:val="006278D2"/>
    <w:rsid w:val="0063236F"/>
    <w:rsid w:val="0063249A"/>
    <w:rsid w:val="00634A65"/>
    <w:rsid w:val="0063530A"/>
    <w:rsid w:val="006368AD"/>
    <w:rsid w:val="006406CD"/>
    <w:rsid w:val="006411BC"/>
    <w:rsid w:val="0064213D"/>
    <w:rsid w:val="006421FF"/>
    <w:rsid w:val="00651652"/>
    <w:rsid w:val="00652B19"/>
    <w:rsid w:val="006539DE"/>
    <w:rsid w:val="00655A34"/>
    <w:rsid w:val="00660979"/>
    <w:rsid w:val="006622A6"/>
    <w:rsid w:val="00662869"/>
    <w:rsid w:val="0066482B"/>
    <w:rsid w:val="00664C6B"/>
    <w:rsid w:val="00666BCA"/>
    <w:rsid w:val="006712FF"/>
    <w:rsid w:val="00672500"/>
    <w:rsid w:val="00673FE2"/>
    <w:rsid w:val="00680417"/>
    <w:rsid w:val="00684940"/>
    <w:rsid w:val="00684DB5"/>
    <w:rsid w:val="0068542B"/>
    <w:rsid w:val="006943D9"/>
    <w:rsid w:val="006A0016"/>
    <w:rsid w:val="006A2909"/>
    <w:rsid w:val="006A4735"/>
    <w:rsid w:val="006C1D9F"/>
    <w:rsid w:val="006C3BDC"/>
    <w:rsid w:val="006C799C"/>
    <w:rsid w:val="006C7BEE"/>
    <w:rsid w:val="006D4695"/>
    <w:rsid w:val="006D5BFB"/>
    <w:rsid w:val="006F0343"/>
    <w:rsid w:val="006F3CE0"/>
    <w:rsid w:val="006F7064"/>
    <w:rsid w:val="006F7079"/>
    <w:rsid w:val="00701C46"/>
    <w:rsid w:val="00701C8A"/>
    <w:rsid w:val="00703102"/>
    <w:rsid w:val="00703D8A"/>
    <w:rsid w:val="007051C1"/>
    <w:rsid w:val="00707C73"/>
    <w:rsid w:val="00707D9F"/>
    <w:rsid w:val="00712085"/>
    <w:rsid w:val="007133EC"/>
    <w:rsid w:val="007179B3"/>
    <w:rsid w:val="007248A0"/>
    <w:rsid w:val="00725852"/>
    <w:rsid w:val="00725C44"/>
    <w:rsid w:val="0073000A"/>
    <w:rsid w:val="00732CE5"/>
    <w:rsid w:val="00733AD5"/>
    <w:rsid w:val="00740647"/>
    <w:rsid w:val="007406F8"/>
    <w:rsid w:val="00740B87"/>
    <w:rsid w:val="00745A56"/>
    <w:rsid w:val="00746154"/>
    <w:rsid w:val="0074782B"/>
    <w:rsid w:val="00755EB8"/>
    <w:rsid w:val="007565B7"/>
    <w:rsid w:val="00760FFD"/>
    <w:rsid w:val="0076718E"/>
    <w:rsid w:val="0077013A"/>
    <w:rsid w:val="007730D4"/>
    <w:rsid w:val="00782C54"/>
    <w:rsid w:val="00784A8C"/>
    <w:rsid w:val="007A4BBD"/>
    <w:rsid w:val="007A64BA"/>
    <w:rsid w:val="007B019C"/>
    <w:rsid w:val="007B1235"/>
    <w:rsid w:val="007C2DF1"/>
    <w:rsid w:val="007C60A6"/>
    <w:rsid w:val="007D2CAA"/>
    <w:rsid w:val="007D7AE0"/>
    <w:rsid w:val="007E0CFD"/>
    <w:rsid w:val="007E1D82"/>
    <w:rsid w:val="007F06D0"/>
    <w:rsid w:val="007F4116"/>
    <w:rsid w:val="007F5BFA"/>
    <w:rsid w:val="007F7CD1"/>
    <w:rsid w:val="00805B83"/>
    <w:rsid w:val="00807A61"/>
    <w:rsid w:val="00813A11"/>
    <w:rsid w:val="00815E2A"/>
    <w:rsid w:val="008171FB"/>
    <w:rsid w:val="00820822"/>
    <w:rsid w:val="00830801"/>
    <w:rsid w:val="00831145"/>
    <w:rsid w:val="00833820"/>
    <w:rsid w:val="0083385E"/>
    <w:rsid w:val="008450DE"/>
    <w:rsid w:val="00852412"/>
    <w:rsid w:val="00860E21"/>
    <w:rsid w:val="00863154"/>
    <w:rsid w:val="00864757"/>
    <w:rsid w:val="008704BA"/>
    <w:rsid w:val="00876B50"/>
    <w:rsid w:val="00877BA1"/>
    <w:rsid w:val="00880232"/>
    <w:rsid w:val="00882D36"/>
    <w:rsid w:val="00882E71"/>
    <w:rsid w:val="008830F8"/>
    <w:rsid w:val="00891681"/>
    <w:rsid w:val="00892A2D"/>
    <w:rsid w:val="008936D1"/>
    <w:rsid w:val="0089714D"/>
    <w:rsid w:val="008A1CE1"/>
    <w:rsid w:val="008A2D86"/>
    <w:rsid w:val="008A3026"/>
    <w:rsid w:val="008A7467"/>
    <w:rsid w:val="008B2431"/>
    <w:rsid w:val="008B7167"/>
    <w:rsid w:val="008B7BC0"/>
    <w:rsid w:val="008B7CDF"/>
    <w:rsid w:val="008C20E5"/>
    <w:rsid w:val="008C4878"/>
    <w:rsid w:val="008C6DF0"/>
    <w:rsid w:val="008C768A"/>
    <w:rsid w:val="008D3EED"/>
    <w:rsid w:val="008E04C2"/>
    <w:rsid w:val="008F26DE"/>
    <w:rsid w:val="008F50D8"/>
    <w:rsid w:val="008F61EA"/>
    <w:rsid w:val="00900573"/>
    <w:rsid w:val="00906750"/>
    <w:rsid w:val="00912783"/>
    <w:rsid w:val="00912ECD"/>
    <w:rsid w:val="00912F0B"/>
    <w:rsid w:val="009151ED"/>
    <w:rsid w:val="0091570C"/>
    <w:rsid w:val="00916FAB"/>
    <w:rsid w:val="00921B7D"/>
    <w:rsid w:val="00922034"/>
    <w:rsid w:val="00923E81"/>
    <w:rsid w:val="00924967"/>
    <w:rsid w:val="00930625"/>
    <w:rsid w:val="00934BCE"/>
    <w:rsid w:val="00937907"/>
    <w:rsid w:val="00940713"/>
    <w:rsid w:val="00941CAA"/>
    <w:rsid w:val="00954601"/>
    <w:rsid w:val="00955628"/>
    <w:rsid w:val="00965256"/>
    <w:rsid w:val="00967DA9"/>
    <w:rsid w:val="009726D2"/>
    <w:rsid w:val="00974AA5"/>
    <w:rsid w:val="009810AC"/>
    <w:rsid w:val="009863FE"/>
    <w:rsid w:val="00987BE3"/>
    <w:rsid w:val="0099587F"/>
    <w:rsid w:val="009A1BA6"/>
    <w:rsid w:val="009A4A6E"/>
    <w:rsid w:val="009A4DE4"/>
    <w:rsid w:val="009A56AF"/>
    <w:rsid w:val="009B2A5D"/>
    <w:rsid w:val="009B4688"/>
    <w:rsid w:val="009B4843"/>
    <w:rsid w:val="009C4C26"/>
    <w:rsid w:val="009C547D"/>
    <w:rsid w:val="009C54B9"/>
    <w:rsid w:val="009C6240"/>
    <w:rsid w:val="009C768E"/>
    <w:rsid w:val="009D003C"/>
    <w:rsid w:val="009D0B6D"/>
    <w:rsid w:val="009D1DA9"/>
    <w:rsid w:val="009D3B7D"/>
    <w:rsid w:val="009D5719"/>
    <w:rsid w:val="009D7A7E"/>
    <w:rsid w:val="009E1297"/>
    <w:rsid w:val="009E6241"/>
    <w:rsid w:val="009E7589"/>
    <w:rsid w:val="009F086B"/>
    <w:rsid w:val="009F3090"/>
    <w:rsid w:val="009F633D"/>
    <w:rsid w:val="00A060B7"/>
    <w:rsid w:val="00A11AC2"/>
    <w:rsid w:val="00A15461"/>
    <w:rsid w:val="00A163C8"/>
    <w:rsid w:val="00A32127"/>
    <w:rsid w:val="00A327A6"/>
    <w:rsid w:val="00A3501D"/>
    <w:rsid w:val="00A35485"/>
    <w:rsid w:val="00A373E0"/>
    <w:rsid w:val="00A433CE"/>
    <w:rsid w:val="00A43D0F"/>
    <w:rsid w:val="00A4556F"/>
    <w:rsid w:val="00A46B46"/>
    <w:rsid w:val="00A47AD0"/>
    <w:rsid w:val="00A54D36"/>
    <w:rsid w:val="00A72ABB"/>
    <w:rsid w:val="00A741F0"/>
    <w:rsid w:val="00A77EFA"/>
    <w:rsid w:val="00A83775"/>
    <w:rsid w:val="00A866BF"/>
    <w:rsid w:val="00A90D0D"/>
    <w:rsid w:val="00A9135D"/>
    <w:rsid w:val="00A94EBC"/>
    <w:rsid w:val="00A95A19"/>
    <w:rsid w:val="00A96E05"/>
    <w:rsid w:val="00AA101D"/>
    <w:rsid w:val="00AA42ED"/>
    <w:rsid w:val="00AA765E"/>
    <w:rsid w:val="00AC1782"/>
    <w:rsid w:val="00AC287D"/>
    <w:rsid w:val="00AD5C9A"/>
    <w:rsid w:val="00AE07EB"/>
    <w:rsid w:val="00AE7129"/>
    <w:rsid w:val="00AF061A"/>
    <w:rsid w:val="00AF3989"/>
    <w:rsid w:val="00AF7F79"/>
    <w:rsid w:val="00B00124"/>
    <w:rsid w:val="00B02896"/>
    <w:rsid w:val="00B14EBB"/>
    <w:rsid w:val="00B20E86"/>
    <w:rsid w:val="00B21B6B"/>
    <w:rsid w:val="00B2244F"/>
    <w:rsid w:val="00B43E95"/>
    <w:rsid w:val="00B441D3"/>
    <w:rsid w:val="00B4672F"/>
    <w:rsid w:val="00B5635C"/>
    <w:rsid w:val="00B60F09"/>
    <w:rsid w:val="00B636F1"/>
    <w:rsid w:val="00B668C2"/>
    <w:rsid w:val="00B672E6"/>
    <w:rsid w:val="00B72680"/>
    <w:rsid w:val="00B83878"/>
    <w:rsid w:val="00B90596"/>
    <w:rsid w:val="00B90967"/>
    <w:rsid w:val="00B94433"/>
    <w:rsid w:val="00B964B3"/>
    <w:rsid w:val="00B97CE3"/>
    <w:rsid w:val="00BA0491"/>
    <w:rsid w:val="00BA7F07"/>
    <w:rsid w:val="00BB5B72"/>
    <w:rsid w:val="00BB777A"/>
    <w:rsid w:val="00BC0889"/>
    <w:rsid w:val="00BD11C1"/>
    <w:rsid w:val="00BD4B8A"/>
    <w:rsid w:val="00BD5C94"/>
    <w:rsid w:val="00BD6DCF"/>
    <w:rsid w:val="00BE0FB6"/>
    <w:rsid w:val="00BE4F25"/>
    <w:rsid w:val="00BE5C26"/>
    <w:rsid w:val="00BE7645"/>
    <w:rsid w:val="00BF0147"/>
    <w:rsid w:val="00BF0B33"/>
    <w:rsid w:val="00BF10D0"/>
    <w:rsid w:val="00BF21E4"/>
    <w:rsid w:val="00BF69C4"/>
    <w:rsid w:val="00C012B7"/>
    <w:rsid w:val="00C02E9A"/>
    <w:rsid w:val="00C03BB1"/>
    <w:rsid w:val="00C134F0"/>
    <w:rsid w:val="00C171D6"/>
    <w:rsid w:val="00C17D15"/>
    <w:rsid w:val="00C2077A"/>
    <w:rsid w:val="00C20FDA"/>
    <w:rsid w:val="00C237F7"/>
    <w:rsid w:val="00C27DDC"/>
    <w:rsid w:val="00C342C9"/>
    <w:rsid w:val="00C35589"/>
    <w:rsid w:val="00C373A8"/>
    <w:rsid w:val="00C40B54"/>
    <w:rsid w:val="00C422DA"/>
    <w:rsid w:val="00C43942"/>
    <w:rsid w:val="00C43E08"/>
    <w:rsid w:val="00C442D9"/>
    <w:rsid w:val="00C479FC"/>
    <w:rsid w:val="00C53FE4"/>
    <w:rsid w:val="00C70899"/>
    <w:rsid w:val="00C8022E"/>
    <w:rsid w:val="00C8408B"/>
    <w:rsid w:val="00C85DE0"/>
    <w:rsid w:val="00C871A2"/>
    <w:rsid w:val="00C9106F"/>
    <w:rsid w:val="00C910A4"/>
    <w:rsid w:val="00C96FA1"/>
    <w:rsid w:val="00CA4B76"/>
    <w:rsid w:val="00CA5475"/>
    <w:rsid w:val="00CB0E01"/>
    <w:rsid w:val="00CC04DD"/>
    <w:rsid w:val="00CC37BC"/>
    <w:rsid w:val="00CD26E5"/>
    <w:rsid w:val="00CE56E6"/>
    <w:rsid w:val="00CF42FC"/>
    <w:rsid w:val="00CF5FE7"/>
    <w:rsid w:val="00D02C21"/>
    <w:rsid w:val="00D039E0"/>
    <w:rsid w:val="00D131ED"/>
    <w:rsid w:val="00D1645C"/>
    <w:rsid w:val="00D23E4A"/>
    <w:rsid w:val="00D26A66"/>
    <w:rsid w:val="00D419AE"/>
    <w:rsid w:val="00D41C4C"/>
    <w:rsid w:val="00D4238B"/>
    <w:rsid w:val="00D471CF"/>
    <w:rsid w:val="00D55046"/>
    <w:rsid w:val="00D55515"/>
    <w:rsid w:val="00D57068"/>
    <w:rsid w:val="00D605A2"/>
    <w:rsid w:val="00D61760"/>
    <w:rsid w:val="00D65AF4"/>
    <w:rsid w:val="00D66CCB"/>
    <w:rsid w:val="00D72C0C"/>
    <w:rsid w:val="00D72D4C"/>
    <w:rsid w:val="00D80BAF"/>
    <w:rsid w:val="00D80BE7"/>
    <w:rsid w:val="00D94E77"/>
    <w:rsid w:val="00DA0816"/>
    <w:rsid w:val="00DC726F"/>
    <w:rsid w:val="00DC77C8"/>
    <w:rsid w:val="00DD43A9"/>
    <w:rsid w:val="00DD699A"/>
    <w:rsid w:val="00DE1F85"/>
    <w:rsid w:val="00DE434D"/>
    <w:rsid w:val="00DE47A7"/>
    <w:rsid w:val="00DE5255"/>
    <w:rsid w:val="00DE6A21"/>
    <w:rsid w:val="00DE7354"/>
    <w:rsid w:val="00DF07DF"/>
    <w:rsid w:val="00DF57FD"/>
    <w:rsid w:val="00DF7257"/>
    <w:rsid w:val="00E0133E"/>
    <w:rsid w:val="00E01FEC"/>
    <w:rsid w:val="00E06AAC"/>
    <w:rsid w:val="00E06F27"/>
    <w:rsid w:val="00E16E8B"/>
    <w:rsid w:val="00E17344"/>
    <w:rsid w:val="00E2111C"/>
    <w:rsid w:val="00E240B2"/>
    <w:rsid w:val="00E262A5"/>
    <w:rsid w:val="00E54D60"/>
    <w:rsid w:val="00E63979"/>
    <w:rsid w:val="00E64F0C"/>
    <w:rsid w:val="00E66F6F"/>
    <w:rsid w:val="00E670B6"/>
    <w:rsid w:val="00E67955"/>
    <w:rsid w:val="00E67A38"/>
    <w:rsid w:val="00E67B96"/>
    <w:rsid w:val="00E71D77"/>
    <w:rsid w:val="00E7220F"/>
    <w:rsid w:val="00E72ED1"/>
    <w:rsid w:val="00E767A7"/>
    <w:rsid w:val="00E811C7"/>
    <w:rsid w:val="00E82FFF"/>
    <w:rsid w:val="00E83F55"/>
    <w:rsid w:val="00E84640"/>
    <w:rsid w:val="00E86EB1"/>
    <w:rsid w:val="00E91BEB"/>
    <w:rsid w:val="00E966A5"/>
    <w:rsid w:val="00EA06C0"/>
    <w:rsid w:val="00EA10DC"/>
    <w:rsid w:val="00EA2D01"/>
    <w:rsid w:val="00EA5E13"/>
    <w:rsid w:val="00EA6AE7"/>
    <w:rsid w:val="00EA6C1F"/>
    <w:rsid w:val="00EB45EC"/>
    <w:rsid w:val="00EB4C4F"/>
    <w:rsid w:val="00EB529F"/>
    <w:rsid w:val="00EB5499"/>
    <w:rsid w:val="00EC012F"/>
    <w:rsid w:val="00EC0A8A"/>
    <w:rsid w:val="00EC20E8"/>
    <w:rsid w:val="00EC33EF"/>
    <w:rsid w:val="00EE266D"/>
    <w:rsid w:val="00EE4288"/>
    <w:rsid w:val="00EE56A6"/>
    <w:rsid w:val="00EE5826"/>
    <w:rsid w:val="00EF0309"/>
    <w:rsid w:val="00EF36AA"/>
    <w:rsid w:val="00EF4D89"/>
    <w:rsid w:val="00EF59B1"/>
    <w:rsid w:val="00EF5E65"/>
    <w:rsid w:val="00F00E0A"/>
    <w:rsid w:val="00F0416F"/>
    <w:rsid w:val="00F1267A"/>
    <w:rsid w:val="00F214E0"/>
    <w:rsid w:val="00F21AC4"/>
    <w:rsid w:val="00F22B99"/>
    <w:rsid w:val="00F23566"/>
    <w:rsid w:val="00F23F06"/>
    <w:rsid w:val="00F32490"/>
    <w:rsid w:val="00F32C2A"/>
    <w:rsid w:val="00F47320"/>
    <w:rsid w:val="00F477B0"/>
    <w:rsid w:val="00F5153E"/>
    <w:rsid w:val="00F550A2"/>
    <w:rsid w:val="00F61CE0"/>
    <w:rsid w:val="00F72D75"/>
    <w:rsid w:val="00F82F7F"/>
    <w:rsid w:val="00F91B13"/>
    <w:rsid w:val="00F92CE9"/>
    <w:rsid w:val="00F94E06"/>
    <w:rsid w:val="00F96FE9"/>
    <w:rsid w:val="00FA1A3C"/>
    <w:rsid w:val="00FA26FE"/>
    <w:rsid w:val="00FA2747"/>
    <w:rsid w:val="00FA4048"/>
    <w:rsid w:val="00FA7AE0"/>
    <w:rsid w:val="00FB0182"/>
    <w:rsid w:val="00FB0A8B"/>
    <w:rsid w:val="00FB1403"/>
    <w:rsid w:val="00FB177D"/>
    <w:rsid w:val="00FB2A08"/>
    <w:rsid w:val="00FB323C"/>
    <w:rsid w:val="00FC038F"/>
    <w:rsid w:val="00FC1DE9"/>
    <w:rsid w:val="00FC4674"/>
    <w:rsid w:val="00FC6B65"/>
    <w:rsid w:val="00FD04C6"/>
    <w:rsid w:val="00FD15D5"/>
    <w:rsid w:val="00FE0423"/>
    <w:rsid w:val="00FE06C1"/>
    <w:rsid w:val="00FE17BE"/>
    <w:rsid w:val="00FE4F20"/>
    <w:rsid w:val="00FE580B"/>
    <w:rsid w:val="00FE6814"/>
    <w:rsid w:val="00FF1A9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9986">
      <o:colormenu v:ext="edit" fillcolor="none [660]" strokecolor="none [660]"/>
    </o:shapedefaults>
    <o:shapelayout v:ext="edit">
      <o:idmap v:ext="edit" data="1"/>
      <o:rules v:ext="edit">
        <o:r id="V:Rule12" type="connector" idref="#_x0000_s1083"/>
        <o:r id="V:Rule13" type="connector" idref="#_x0000_s1077"/>
        <o:r id="V:Rule14" type="connector" idref="#_x0000_s1068"/>
        <o:r id="V:Rule15" type="connector" idref="#_x0000_s1085"/>
        <o:r id="V:Rule16" type="connector" idref="#_x0000_s1081"/>
        <o:r id="V:Rule17" type="connector" idref="#_x0000_s1076"/>
        <o:r id="V:Rule18" type="connector" idref="#_x0000_s1074"/>
        <o:r id="V:Rule19" type="connector" idref="#_x0000_s1075"/>
        <o:r id="V:Rule20" type="connector" idref="#_x0000_s1067"/>
        <o:r id="V:Rule21" type="connector" idref="#_x0000_s1079"/>
        <o:r id="V:Rule22" type="connector" idref="#_x0000_s1101"/>
      </o:rules>
      <o:regrouptable v:ext="edit">
        <o:entry new="1" old="0"/>
        <o:entry new="2" old="0"/>
        <o:entry new="3" old="0"/>
        <o:entry new="4" old="0"/>
        <o:entry new="5" old="0"/>
        <o:entry new="6" old="0"/>
        <o:entry new="7" old="0"/>
        <o:entry new="8" old="0"/>
        <o:entry new="9" old="0"/>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AR" w:eastAsia="es-A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qFormat="1"/>
    <w:lsdException w:name="caption" w:semiHidden="1" w:unhideWhenUsed="1" w:qFormat="1"/>
    <w:lsdException w:name="line number" w:uiPriority="99"/>
    <w:lsdException w:name="Title" w:uiPriority="10"/>
    <w:lsdException w:name="Subtitle" w:uiPriority="11"/>
    <w:lsdException w:name="Hyperlink" w:uiPriority="99"/>
    <w:lsdException w:name="FollowedHyperlink" w:uiPriority="99"/>
    <w:lsdException w:name="Strong" w:uiPriority="22"/>
    <w:lsdException w:name="Emphasis" w:uiPriority="99"/>
    <w:lsdException w:name="HTML Acronym" w:uiPriority="99"/>
    <w:lsdException w:name="HTML Cite" w:uiPriority="99"/>
    <w:lsdException w:name="HTML Code" w:uiPriority="99"/>
    <w:lsdException w:name="HTML Definition" w:uiPriority="99"/>
    <w:lsdException w:name="HTML Sample" w:uiPriority="99"/>
    <w:lsdException w:name="HTML Typewriter"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99"/>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A96E05"/>
    <w:pPr>
      <w:jc w:val="both"/>
    </w:pPr>
    <w:rPr>
      <w:rFonts w:ascii="Swift_Light_Bold" w:hAnsi="Swift_Light_Bold"/>
      <w:szCs w:val="22"/>
      <w:lang w:eastAsia="en-US" w:bidi="en-US"/>
    </w:rPr>
  </w:style>
  <w:style w:type="paragraph" w:styleId="Ttulo1">
    <w:name w:val="heading 1"/>
    <w:aliases w:val="Título 1 gris INTI"/>
    <w:link w:val="Ttulo1Car"/>
    <w:qFormat/>
    <w:rsid w:val="00651652"/>
    <w:pPr>
      <w:spacing w:line="360" w:lineRule="exact"/>
      <w:contextualSpacing/>
      <w:outlineLvl w:val="0"/>
    </w:pPr>
    <w:rPr>
      <w:rFonts w:ascii="Frutiger LT Std 57 Cn" w:hAnsi="Frutiger LT Std 57 Cn"/>
      <w:bCs/>
      <w:color w:val="808080" w:themeColor="background1" w:themeShade="80"/>
      <w:sz w:val="28"/>
      <w:szCs w:val="28"/>
      <w:lang w:val="en-US" w:eastAsia="en-US" w:bidi="en-US"/>
    </w:rPr>
  </w:style>
  <w:style w:type="paragraph" w:styleId="Ttulo2">
    <w:name w:val="heading 2"/>
    <w:aliases w:val="Título Código en portada INTI,Título de Canción"/>
    <w:link w:val="Ttulo2Car"/>
    <w:unhideWhenUsed/>
    <w:qFormat/>
    <w:rsid w:val="00651652"/>
    <w:pPr>
      <w:outlineLvl w:val="1"/>
    </w:pPr>
    <w:rPr>
      <w:rFonts w:ascii="Frutiger LT Std 57 Cn" w:hAnsi="Frutiger LT Std 57 Cn"/>
      <w:bCs/>
      <w:sz w:val="44"/>
      <w:szCs w:val="26"/>
      <w:lang w:val="en-US" w:eastAsia="en-US" w:bidi="en-US"/>
    </w:rPr>
  </w:style>
  <w:style w:type="paragraph" w:styleId="Ttulo3">
    <w:name w:val="heading 3"/>
    <w:aliases w:val="Subtítulos INTI"/>
    <w:link w:val="Ttulo3Car"/>
    <w:autoRedefine/>
    <w:unhideWhenUsed/>
    <w:qFormat/>
    <w:rsid w:val="00EF4D89"/>
    <w:pPr>
      <w:jc w:val="center"/>
      <w:outlineLvl w:val="2"/>
    </w:pPr>
    <w:rPr>
      <w:rFonts w:ascii="Frutiger LT Std 57 Cn" w:hAnsi="Frutiger LT Std 57 Cn"/>
      <w:b/>
      <w:bCs/>
      <w:lang w:eastAsia="en-US" w:bidi="en-US"/>
    </w:rPr>
  </w:style>
  <w:style w:type="paragraph" w:styleId="Ttulo4">
    <w:name w:val="heading 4"/>
    <w:aliases w:val="Tabla texto,Texto tablas,Texto tablas INTI"/>
    <w:link w:val="Ttulo4Car"/>
    <w:unhideWhenUsed/>
    <w:qFormat/>
    <w:rsid w:val="00651652"/>
    <w:pPr>
      <w:spacing w:before="40" w:after="40"/>
      <w:outlineLvl w:val="3"/>
    </w:pPr>
    <w:rPr>
      <w:rFonts w:ascii="Frutiger LT Std 57 Cn" w:hAnsi="Frutiger LT Std 57 Cn"/>
      <w:sz w:val="18"/>
      <w:szCs w:val="22"/>
      <w:lang w:eastAsia="en-US" w:bidi="en-US"/>
    </w:rPr>
  </w:style>
  <w:style w:type="paragraph" w:styleId="Ttulo5">
    <w:name w:val="heading 5"/>
    <w:aliases w:val="Título del doc en Portada INTI"/>
    <w:link w:val="Ttulo5Car"/>
    <w:unhideWhenUsed/>
    <w:qFormat/>
    <w:rsid w:val="00651652"/>
    <w:pPr>
      <w:outlineLvl w:val="4"/>
    </w:pPr>
    <w:rPr>
      <w:rFonts w:ascii="Frutiger LT Std 57 Cn" w:hAnsi="Frutiger LT Std 57 Cn"/>
      <w:b/>
      <w:sz w:val="44"/>
      <w:szCs w:val="44"/>
      <w:lang w:val="es-ES" w:eastAsia="es-ES"/>
    </w:rPr>
  </w:style>
  <w:style w:type="paragraph" w:styleId="Ttulo6">
    <w:name w:val="heading 6"/>
    <w:basedOn w:val="Normal"/>
    <w:next w:val="Normal"/>
    <w:link w:val="Ttulo6Car"/>
    <w:unhideWhenUsed/>
    <w:qFormat/>
    <w:rsid w:val="00035DAE"/>
    <w:pPr>
      <w:outlineLvl w:val="5"/>
    </w:pPr>
    <w:rPr>
      <w:b/>
      <w:bCs/>
      <w:iCs/>
      <w:sz w:val="32"/>
    </w:rPr>
  </w:style>
  <w:style w:type="paragraph" w:styleId="Ttulo7">
    <w:name w:val="heading 7"/>
    <w:basedOn w:val="Normal"/>
    <w:next w:val="Normal"/>
    <w:link w:val="Ttulo7Car"/>
    <w:unhideWhenUsed/>
    <w:qFormat/>
    <w:rsid w:val="00035DAE"/>
    <w:pPr>
      <w:outlineLvl w:val="6"/>
    </w:pPr>
    <w:rPr>
      <w:rFonts w:ascii="Swift_SC" w:hAnsi="Swift_SC"/>
      <w:iCs/>
      <w:sz w:val="36"/>
    </w:rPr>
  </w:style>
  <w:style w:type="paragraph" w:styleId="Ttulo8">
    <w:name w:val="heading 8"/>
    <w:basedOn w:val="Normal"/>
    <w:next w:val="Normal"/>
    <w:link w:val="Ttulo8Car"/>
    <w:unhideWhenUsed/>
    <w:qFormat/>
    <w:rsid w:val="00035DAE"/>
    <w:pPr>
      <w:outlineLvl w:val="7"/>
    </w:pPr>
    <w:rPr>
      <w:rFonts w:ascii="Swift_SC" w:hAnsi="Swift_SC"/>
      <w:sz w:val="28"/>
      <w:szCs w:val="20"/>
    </w:rPr>
  </w:style>
  <w:style w:type="paragraph" w:styleId="Ttulo9">
    <w:name w:val="heading 9"/>
    <w:basedOn w:val="Normal"/>
    <w:next w:val="Normal"/>
    <w:link w:val="Ttulo9Car"/>
    <w:unhideWhenUsed/>
    <w:qFormat/>
    <w:rsid w:val="00035DAE"/>
    <w:pPr>
      <w:spacing w:line="280" w:lineRule="exact"/>
      <w:outlineLvl w:val="8"/>
    </w:pPr>
    <w:rPr>
      <w:rFonts w:ascii="Swift_SC" w:hAnsi="Swift_SC"/>
      <w:iCs/>
      <w:spacing w:val="5"/>
      <w:sz w:val="24"/>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umeracin">
    <w:name w:val="Numeración"/>
    <w:link w:val="NumeracinCar"/>
    <w:rsid w:val="00324AE7"/>
    <w:pPr>
      <w:numPr>
        <w:numId w:val="2"/>
      </w:numPr>
    </w:pPr>
    <w:rPr>
      <w:rFonts w:ascii="Frutiger LT Std 57 Cn" w:hAnsi="Frutiger LT Std 57 Cn"/>
      <w:b/>
      <w:szCs w:val="22"/>
      <w:lang w:eastAsia="en-US" w:bidi="en-US"/>
    </w:rPr>
  </w:style>
  <w:style w:type="paragraph" w:styleId="Piedepgina">
    <w:name w:val="footer"/>
    <w:aliases w:val="Epígrafes y notas INTI"/>
    <w:link w:val="PiedepginaCar"/>
    <w:qFormat/>
    <w:rsid w:val="00651652"/>
    <w:pPr>
      <w:tabs>
        <w:tab w:val="center" w:pos="4252"/>
        <w:tab w:val="right" w:pos="8504"/>
      </w:tabs>
      <w:spacing w:line="180" w:lineRule="exact"/>
    </w:pPr>
    <w:rPr>
      <w:rFonts w:ascii="Frutiger LT Std 57 Cn" w:hAnsi="Frutiger LT Std 57 Cn"/>
      <w:sz w:val="14"/>
      <w:szCs w:val="22"/>
      <w:lang w:eastAsia="en-US" w:bidi="en-US"/>
    </w:rPr>
  </w:style>
  <w:style w:type="paragraph" w:customStyle="1" w:styleId="1">
    <w:name w:val="1"/>
    <w:basedOn w:val="Normal"/>
    <w:next w:val="Normal"/>
    <w:rsid w:val="00F47320"/>
    <w:pPr>
      <w:spacing w:before="60" w:after="60"/>
      <w:ind w:left="1418"/>
    </w:pPr>
  </w:style>
  <w:style w:type="character" w:customStyle="1" w:styleId="PiedepginaCar">
    <w:name w:val="Pie de página Car"/>
    <w:aliases w:val="Epígrafes y notas INTI Car"/>
    <w:basedOn w:val="Fuentedeprrafopredeter"/>
    <w:link w:val="Piedepgina"/>
    <w:uiPriority w:val="99"/>
    <w:rsid w:val="00651652"/>
    <w:rPr>
      <w:rFonts w:ascii="Frutiger LT Std 57 Cn" w:hAnsi="Frutiger LT Std 57 Cn"/>
      <w:sz w:val="14"/>
      <w:szCs w:val="22"/>
      <w:lang w:eastAsia="en-US" w:bidi="en-US"/>
    </w:rPr>
  </w:style>
  <w:style w:type="paragraph" w:styleId="Textonotapie">
    <w:name w:val="footnote text"/>
    <w:basedOn w:val="Normal"/>
    <w:semiHidden/>
    <w:rsid w:val="00F47320"/>
    <w:rPr>
      <w:sz w:val="16"/>
    </w:rPr>
  </w:style>
  <w:style w:type="table" w:styleId="Tablaconcuadrcula">
    <w:name w:val="Table Grid"/>
    <w:basedOn w:val="Tablanormal"/>
    <w:rsid w:val="00FE4F20"/>
    <w:pPr>
      <w:keepNext/>
      <w:suppressAutoHyphens/>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aliases w:val="Título 1 gris INTI Car"/>
    <w:basedOn w:val="Fuentedeprrafopredeter"/>
    <w:link w:val="Ttulo1"/>
    <w:uiPriority w:val="9"/>
    <w:rsid w:val="00651652"/>
    <w:rPr>
      <w:rFonts w:ascii="Frutiger LT Std 57 Cn" w:hAnsi="Frutiger LT Std 57 Cn"/>
      <w:bCs/>
      <w:color w:val="808080" w:themeColor="background1" w:themeShade="80"/>
      <w:sz w:val="28"/>
      <w:szCs w:val="28"/>
      <w:lang w:val="en-US" w:eastAsia="en-US" w:bidi="en-US"/>
    </w:rPr>
  </w:style>
  <w:style w:type="character" w:customStyle="1" w:styleId="Ttulo2Car">
    <w:name w:val="Título 2 Car"/>
    <w:aliases w:val="Título Código en portada INTI Car,Título de Canción Car"/>
    <w:basedOn w:val="Fuentedeprrafopredeter"/>
    <w:link w:val="Ttulo2"/>
    <w:uiPriority w:val="9"/>
    <w:rsid w:val="00651652"/>
    <w:rPr>
      <w:rFonts w:ascii="Frutiger LT Std 57 Cn" w:hAnsi="Frutiger LT Std 57 Cn"/>
      <w:bCs/>
      <w:sz w:val="44"/>
      <w:szCs w:val="26"/>
      <w:lang w:val="en-US" w:eastAsia="en-US" w:bidi="en-US"/>
    </w:rPr>
  </w:style>
  <w:style w:type="character" w:customStyle="1" w:styleId="Ttulo3Car">
    <w:name w:val="Título 3 Car"/>
    <w:aliases w:val="Subtítulos INTI Car"/>
    <w:basedOn w:val="Fuentedeprrafopredeter"/>
    <w:link w:val="Ttulo3"/>
    <w:rsid w:val="00EF4D89"/>
    <w:rPr>
      <w:rFonts w:ascii="Frutiger LT Std 57 Cn" w:hAnsi="Frutiger LT Std 57 Cn"/>
      <w:b/>
      <w:bCs/>
      <w:lang w:eastAsia="en-US" w:bidi="en-US"/>
    </w:rPr>
  </w:style>
  <w:style w:type="character" w:customStyle="1" w:styleId="Ttulo4Car">
    <w:name w:val="Título 4 Car"/>
    <w:aliases w:val="Tabla texto Car,Texto tablas Car,Texto tablas INTI Car"/>
    <w:basedOn w:val="Fuentedeprrafopredeter"/>
    <w:link w:val="Ttulo4"/>
    <w:rsid w:val="00651652"/>
    <w:rPr>
      <w:rFonts w:ascii="Frutiger LT Std 57 Cn" w:hAnsi="Frutiger LT Std 57 Cn"/>
      <w:sz w:val="18"/>
      <w:szCs w:val="22"/>
      <w:lang w:eastAsia="en-US" w:bidi="en-US"/>
    </w:rPr>
  </w:style>
  <w:style w:type="character" w:customStyle="1" w:styleId="Ttulo5Car">
    <w:name w:val="Título 5 Car"/>
    <w:aliases w:val="Título del doc en Portada INTI Car"/>
    <w:basedOn w:val="Fuentedeprrafopredeter"/>
    <w:link w:val="Ttulo5"/>
    <w:uiPriority w:val="9"/>
    <w:rsid w:val="00651652"/>
    <w:rPr>
      <w:rFonts w:ascii="Frutiger LT Std 57 Cn" w:hAnsi="Frutiger LT Std 57 Cn"/>
      <w:b/>
      <w:sz w:val="44"/>
      <w:szCs w:val="44"/>
      <w:lang w:val="es-ES" w:eastAsia="es-ES"/>
    </w:rPr>
  </w:style>
  <w:style w:type="character" w:customStyle="1" w:styleId="Ttulo6Car">
    <w:name w:val="Título 6 Car"/>
    <w:basedOn w:val="Fuentedeprrafopredeter"/>
    <w:link w:val="Ttulo6"/>
    <w:uiPriority w:val="9"/>
    <w:rsid w:val="00035DAE"/>
    <w:rPr>
      <w:rFonts w:ascii="Swift_Light_Bold" w:eastAsia="Times New Roman" w:hAnsi="Swift_Light_Bold" w:cs="Times New Roman"/>
      <w:b/>
      <w:bCs/>
      <w:iCs/>
      <w:sz w:val="32"/>
    </w:rPr>
  </w:style>
  <w:style w:type="character" w:customStyle="1" w:styleId="Ttulo7Car">
    <w:name w:val="Título 7 Car"/>
    <w:basedOn w:val="Fuentedeprrafopredeter"/>
    <w:link w:val="Ttulo7"/>
    <w:uiPriority w:val="9"/>
    <w:rsid w:val="00035DAE"/>
    <w:rPr>
      <w:rFonts w:ascii="Swift_SC" w:eastAsia="Times New Roman" w:hAnsi="Swift_SC" w:cs="Times New Roman"/>
      <w:iCs/>
      <w:sz w:val="36"/>
    </w:rPr>
  </w:style>
  <w:style w:type="character" w:customStyle="1" w:styleId="Ttulo8Car">
    <w:name w:val="Título 8 Car"/>
    <w:basedOn w:val="Fuentedeprrafopredeter"/>
    <w:link w:val="Ttulo8"/>
    <w:uiPriority w:val="9"/>
    <w:rsid w:val="00035DAE"/>
    <w:rPr>
      <w:rFonts w:ascii="Swift_SC" w:eastAsia="Times New Roman" w:hAnsi="Swift_SC" w:cs="Times New Roman"/>
      <w:sz w:val="28"/>
      <w:szCs w:val="20"/>
    </w:rPr>
  </w:style>
  <w:style w:type="character" w:customStyle="1" w:styleId="Ttulo9Car">
    <w:name w:val="Título 9 Car"/>
    <w:basedOn w:val="Fuentedeprrafopredeter"/>
    <w:link w:val="Ttulo9"/>
    <w:uiPriority w:val="9"/>
    <w:rsid w:val="00035DAE"/>
    <w:rPr>
      <w:rFonts w:ascii="Swift_SC" w:eastAsia="Times New Roman" w:hAnsi="Swift_SC" w:cs="Times New Roman"/>
      <w:iCs/>
      <w:spacing w:val="5"/>
      <w:sz w:val="24"/>
      <w:szCs w:val="20"/>
    </w:rPr>
  </w:style>
  <w:style w:type="paragraph" w:styleId="Epgrafe">
    <w:name w:val="caption"/>
    <w:basedOn w:val="Normal"/>
    <w:next w:val="Normal"/>
    <w:unhideWhenUsed/>
    <w:qFormat/>
    <w:rsid w:val="00334BB9"/>
    <w:rPr>
      <w:b/>
      <w:bCs/>
      <w:color w:val="4F81BD"/>
      <w:sz w:val="18"/>
      <w:szCs w:val="18"/>
    </w:rPr>
  </w:style>
  <w:style w:type="paragraph" w:styleId="TtulodeTDC">
    <w:name w:val="TOC Heading"/>
    <w:basedOn w:val="Ttulo1"/>
    <w:next w:val="Normal"/>
    <w:uiPriority w:val="99"/>
    <w:semiHidden/>
    <w:unhideWhenUsed/>
    <w:qFormat/>
    <w:rsid w:val="00651652"/>
    <w:pPr>
      <w:outlineLvl w:val="9"/>
    </w:pPr>
  </w:style>
  <w:style w:type="paragraph" w:styleId="Textodeglobo">
    <w:name w:val="Balloon Text"/>
    <w:basedOn w:val="Normal"/>
    <w:link w:val="TextodegloboCar"/>
    <w:rsid w:val="00922034"/>
    <w:rPr>
      <w:rFonts w:ascii="Tahoma" w:hAnsi="Tahoma" w:cs="Tahoma"/>
      <w:sz w:val="16"/>
      <w:szCs w:val="16"/>
    </w:rPr>
  </w:style>
  <w:style w:type="character" w:customStyle="1" w:styleId="TextodegloboCar">
    <w:name w:val="Texto de globo Car"/>
    <w:basedOn w:val="Fuentedeprrafopredeter"/>
    <w:link w:val="Textodeglobo"/>
    <w:rsid w:val="00922034"/>
    <w:rPr>
      <w:rFonts w:ascii="Tahoma" w:hAnsi="Tahoma" w:cs="Tahoma"/>
      <w:sz w:val="16"/>
      <w:szCs w:val="16"/>
    </w:rPr>
  </w:style>
  <w:style w:type="paragraph" w:styleId="Encabezado">
    <w:name w:val="header"/>
    <w:basedOn w:val="Normal"/>
    <w:link w:val="EncabezadoCar"/>
    <w:rsid w:val="00922034"/>
    <w:pPr>
      <w:tabs>
        <w:tab w:val="center" w:pos="4252"/>
        <w:tab w:val="right" w:pos="8504"/>
      </w:tabs>
    </w:pPr>
  </w:style>
  <w:style w:type="character" w:customStyle="1" w:styleId="EncabezadoCar">
    <w:name w:val="Encabezado Car"/>
    <w:basedOn w:val="Fuentedeprrafopredeter"/>
    <w:link w:val="Encabezado"/>
    <w:rsid w:val="00922034"/>
    <w:rPr>
      <w:rFonts w:ascii="Frutiger LT Std 57 Cn" w:hAnsi="Frutiger LT Std 57 Cn"/>
      <w:sz w:val="20"/>
    </w:rPr>
  </w:style>
  <w:style w:type="paragraph" w:styleId="Listaconnmeros">
    <w:name w:val="List Number"/>
    <w:basedOn w:val="Normal"/>
    <w:rsid w:val="00922034"/>
    <w:pPr>
      <w:keepNext/>
      <w:tabs>
        <w:tab w:val="num" w:pos="992"/>
      </w:tabs>
      <w:suppressAutoHyphens/>
      <w:spacing w:before="120" w:after="120"/>
      <w:ind w:left="284" w:hanging="284"/>
    </w:pPr>
    <w:rPr>
      <w:rFonts w:ascii="Arial" w:hAnsi="Arial"/>
      <w:b/>
      <w:szCs w:val="20"/>
      <w:lang w:eastAsia="es-ES" w:bidi="ar-SA"/>
    </w:rPr>
  </w:style>
  <w:style w:type="paragraph" w:styleId="Sangradetextonormal">
    <w:name w:val="Body Text Indent"/>
    <w:basedOn w:val="Normal"/>
    <w:link w:val="SangradetextonormalCar"/>
    <w:rsid w:val="004B009B"/>
    <w:pPr>
      <w:keepNext/>
      <w:suppressAutoHyphens/>
      <w:spacing w:before="120" w:after="120"/>
      <w:ind w:left="851"/>
    </w:pPr>
    <w:rPr>
      <w:rFonts w:ascii="Times New Roman" w:hAnsi="Times New Roman"/>
      <w:szCs w:val="20"/>
      <w:lang w:val="es-ES" w:eastAsia="es-ES" w:bidi="ar-SA"/>
    </w:rPr>
  </w:style>
  <w:style w:type="character" w:customStyle="1" w:styleId="SangradetextonormalCar">
    <w:name w:val="Sangría de texto normal Car"/>
    <w:basedOn w:val="Fuentedeprrafopredeter"/>
    <w:link w:val="Sangradetextonormal"/>
    <w:rsid w:val="004B009B"/>
    <w:rPr>
      <w:rFonts w:ascii="Times New Roman" w:eastAsia="Times New Roman" w:hAnsi="Times New Roman" w:cs="Times New Roman"/>
      <w:szCs w:val="20"/>
      <w:lang w:val="es-ES" w:eastAsia="es-ES" w:bidi="ar-SA"/>
    </w:rPr>
  </w:style>
  <w:style w:type="paragraph" w:customStyle="1" w:styleId="Textoposterioralpie">
    <w:name w:val="Texto posterior al pie"/>
    <w:rsid w:val="00A327A6"/>
    <w:pPr>
      <w:keepNext/>
      <w:suppressAutoHyphens/>
    </w:pPr>
    <w:rPr>
      <w:rFonts w:ascii="Arial" w:hAnsi="Arial"/>
      <w:sz w:val="12"/>
      <w:lang w:val="es-ES" w:eastAsia="es-ES"/>
    </w:rPr>
  </w:style>
  <w:style w:type="numbering" w:customStyle="1" w:styleId="Numeros">
    <w:name w:val="Numeros"/>
    <w:uiPriority w:val="99"/>
    <w:rsid w:val="00703102"/>
    <w:pPr>
      <w:numPr>
        <w:numId w:val="1"/>
      </w:numPr>
    </w:pPr>
  </w:style>
  <w:style w:type="paragraph" w:styleId="Sangra2detindependiente">
    <w:name w:val="Body Text Indent 2"/>
    <w:basedOn w:val="Normal"/>
    <w:link w:val="Sangra2detindependienteCar"/>
    <w:rsid w:val="00193FE0"/>
    <w:pPr>
      <w:spacing w:after="120" w:line="480" w:lineRule="auto"/>
      <w:ind w:left="283"/>
    </w:pPr>
  </w:style>
  <w:style w:type="character" w:customStyle="1" w:styleId="Sangra2detindependienteCar">
    <w:name w:val="Sangría 2 de t. independiente Car"/>
    <w:basedOn w:val="Fuentedeprrafopredeter"/>
    <w:link w:val="Sangra2detindependiente"/>
    <w:rsid w:val="00193FE0"/>
    <w:rPr>
      <w:rFonts w:ascii="Frutiger LT Std 57 Cn" w:hAnsi="Frutiger LT Std 57 Cn"/>
      <w:szCs w:val="22"/>
      <w:lang w:eastAsia="en-US" w:bidi="en-US"/>
    </w:rPr>
  </w:style>
  <w:style w:type="paragraph" w:customStyle="1" w:styleId="TextodetabladeIndice">
    <w:name w:val="Texto de tabla de Indice"/>
    <w:uiPriority w:val="99"/>
    <w:rsid w:val="00193FE0"/>
    <w:pPr>
      <w:keepNext/>
      <w:suppressAutoHyphens/>
      <w:spacing w:before="80" w:after="80"/>
    </w:pPr>
    <w:rPr>
      <w:rFonts w:ascii="Arial" w:hAnsi="Arial"/>
      <w:sz w:val="18"/>
      <w:lang w:val="es-ES" w:eastAsia="es-ES"/>
    </w:rPr>
  </w:style>
  <w:style w:type="paragraph" w:styleId="Prrafodelista">
    <w:name w:val="List Paragraph"/>
    <w:basedOn w:val="Normal"/>
    <w:uiPriority w:val="34"/>
    <w:qFormat/>
    <w:rsid w:val="00244AC1"/>
    <w:pPr>
      <w:ind w:left="720"/>
      <w:contextualSpacing/>
    </w:pPr>
  </w:style>
  <w:style w:type="paragraph" w:customStyle="1" w:styleId="Estilo1">
    <w:name w:val="Estilo1"/>
    <w:basedOn w:val="Normal"/>
    <w:rsid w:val="004002A2"/>
    <w:pPr>
      <w:keepNext/>
      <w:suppressAutoHyphens/>
      <w:spacing w:before="120" w:after="120"/>
      <w:jc w:val="left"/>
    </w:pPr>
    <w:rPr>
      <w:rFonts w:ascii="Arial" w:hAnsi="Arial"/>
      <w:sz w:val="36"/>
      <w:szCs w:val="20"/>
      <w:lang w:val="es-ES" w:eastAsia="es-ES" w:bidi="ar-SA"/>
    </w:rPr>
  </w:style>
  <w:style w:type="paragraph" w:customStyle="1" w:styleId="Ttulodoc">
    <w:name w:val="Título doc"/>
    <w:rsid w:val="009A4DE4"/>
    <w:rPr>
      <w:rFonts w:ascii="Frutiger LT Std 57 Cn" w:hAnsi="Frutiger LT Std 57 Cn"/>
      <w:bCs/>
      <w:sz w:val="44"/>
      <w:lang w:eastAsia="en-US" w:bidi="en-US"/>
    </w:rPr>
  </w:style>
  <w:style w:type="paragraph" w:customStyle="1" w:styleId="TablattuloblancoINTI">
    <w:name w:val="Tabla título blanco INTI"/>
    <w:qFormat/>
    <w:rsid w:val="00A96E05"/>
    <w:pPr>
      <w:spacing w:line="360" w:lineRule="auto"/>
    </w:pPr>
    <w:rPr>
      <w:rFonts w:ascii="Frutiger LT Std 57 Cn" w:hAnsi="Frutiger LT Std 57 Cn"/>
      <w:b/>
      <w:caps/>
      <w:color w:val="FFFFFF"/>
      <w:sz w:val="16"/>
      <w:szCs w:val="16"/>
      <w:lang w:eastAsia="en-US" w:bidi="en-US"/>
    </w:rPr>
  </w:style>
  <w:style w:type="paragraph" w:customStyle="1" w:styleId="Vietascuadradas">
    <w:name w:val="Viñetas cuadradas"/>
    <w:basedOn w:val="Prrafodelista"/>
    <w:rsid w:val="001A46B0"/>
    <w:pPr>
      <w:tabs>
        <w:tab w:val="left" w:pos="284"/>
      </w:tabs>
      <w:spacing w:before="120" w:after="120"/>
      <w:ind w:left="0"/>
      <w:contextualSpacing w:val="0"/>
    </w:pPr>
  </w:style>
  <w:style w:type="paragraph" w:customStyle="1" w:styleId="FIRMA">
    <w:name w:val="FIRMA"/>
    <w:basedOn w:val="Normal"/>
    <w:rsid w:val="00E06AAC"/>
    <w:rPr>
      <w:rFonts w:ascii="Frutiger LT Std 57 Cn" w:hAnsi="Frutiger LT Std 57 Cn"/>
      <w:b/>
      <w:sz w:val="14"/>
      <w:szCs w:val="16"/>
    </w:rPr>
  </w:style>
  <w:style w:type="paragraph" w:customStyle="1" w:styleId="Numeracion">
    <w:name w:val="Numeracion"/>
    <w:link w:val="NumeracionCar"/>
    <w:rsid w:val="00651652"/>
    <w:pPr>
      <w:numPr>
        <w:numId w:val="3"/>
      </w:numPr>
    </w:pPr>
    <w:rPr>
      <w:rFonts w:ascii="Frutiger LT Std 57 Cn" w:hAnsi="Frutiger LT Std 57 Cn"/>
      <w:b/>
      <w:szCs w:val="22"/>
      <w:lang w:eastAsia="en-US" w:bidi="en-US"/>
    </w:rPr>
  </w:style>
  <w:style w:type="paragraph" w:customStyle="1" w:styleId="00Graficosydibujos">
    <w:name w:val="00 Graficos y dibujos"/>
    <w:link w:val="00GraficosydibujosCar"/>
    <w:rsid w:val="001F72DE"/>
    <w:pPr>
      <w:jc w:val="center"/>
    </w:pPr>
    <w:rPr>
      <w:rFonts w:ascii="Arial" w:hAnsi="Arial"/>
      <w:sz w:val="18"/>
      <w:lang w:val="es-ES" w:eastAsia="es-ES"/>
    </w:rPr>
  </w:style>
  <w:style w:type="character" w:customStyle="1" w:styleId="NumeracinCar">
    <w:name w:val="Numeración Car"/>
    <w:basedOn w:val="Fuentedeprrafopredeter"/>
    <w:link w:val="Numeracin"/>
    <w:rsid w:val="00703102"/>
    <w:rPr>
      <w:rFonts w:ascii="Frutiger LT Std 57 Cn" w:hAnsi="Frutiger LT Std 57 Cn"/>
      <w:b/>
      <w:szCs w:val="22"/>
      <w:lang w:eastAsia="en-US" w:bidi="en-US"/>
    </w:rPr>
  </w:style>
  <w:style w:type="character" w:customStyle="1" w:styleId="NumeracionCar">
    <w:name w:val="Numeracion Car"/>
    <w:basedOn w:val="NumeracinCar"/>
    <w:link w:val="Numeracion"/>
    <w:rsid w:val="00703102"/>
  </w:style>
  <w:style w:type="paragraph" w:customStyle="1" w:styleId="Dibujosygrficos">
    <w:name w:val="Dibujos y gráficos"/>
    <w:basedOn w:val="00Graficosydibujos"/>
    <w:link w:val="DibujosygrficosCar"/>
    <w:rsid w:val="009F086B"/>
    <w:rPr>
      <w:rFonts w:ascii="Frutiger LT Std 57 Cn" w:hAnsi="Frutiger LT Std 57 Cn"/>
      <w:lang w:val="es-ES_tradnl"/>
    </w:rPr>
  </w:style>
  <w:style w:type="paragraph" w:customStyle="1" w:styleId="Frmulasyobjetos">
    <w:name w:val="Fórmulas y objetos"/>
    <w:basedOn w:val="Normal"/>
    <w:link w:val="FrmulasyobjetosCar"/>
    <w:rsid w:val="009F086B"/>
    <w:pPr>
      <w:tabs>
        <w:tab w:val="center" w:pos="5245"/>
        <w:tab w:val="right" w:pos="9638"/>
      </w:tabs>
    </w:pPr>
    <w:rPr>
      <w:rFonts w:cs="Arial"/>
    </w:rPr>
  </w:style>
  <w:style w:type="character" w:customStyle="1" w:styleId="00GraficosydibujosCar">
    <w:name w:val="00 Graficos y dibujos Car"/>
    <w:basedOn w:val="Fuentedeprrafopredeter"/>
    <w:link w:val="00Graficosydibujos"/>
    <w:rsid w:val="009F086B"/>
    <w:rPr>
      <w:rFonts w:ascii="Arial" w:hAnsi="Arial"/>
      <w:sz w:val="18"/>
      <w:lang w:val="es-ES" w:eastAsia="es-ES"/>
    </w:rPr>
  </w:style>
  <w:style w:type="character" w:customStyle="1" w:styleId="DibujosygrficosCar">
    <w:name w:val="Dibujos y gráficos Car"/>
    <w:basedOn w:val="00GraficosydibujosCar"/>
    <w:link w:val="Dibujosygrficos"/>
    <w:rsid w:val="009F086B"/>
    <w:rPr>
      <w:rFonts w:ascii="Frutiger LT Std 57 Cn" w:hAnsi="Frutiger LT Std 57 Cn"/>
      <w:lang w:val="es-ES_tradnl"/>
    </w:rPr>
  </w:style>
  <w:style w:type="paragraph" w:customStyle="1" w:styleId="NumeracinINTI">
    <w:name w:val="Numeración INTI"/>
    <w:basedOn w:val="Numeracion"/>
    <w:link w:val="NumeracinINTICar"/>
    <w:qFormat/>
    <w:rsid w:val="00E54D60"/>
  </w:style>
  <w:style w:type="character" w:customStyle="1" w:styleId="FrmulasyobjetosCar">
    <w:name w:val="Fórmulas y objetos Car"/>
    <w:basedOn w:val="Fuentedeprrafopredeter"/>
    <w:link w:val="Frmulasyobjetos"/>
    <w:rsid w:val="009F086B"/>
    <w:rPr>
      <w:rFonts w:ascii="Swift_Light_Bold" w:hAnsi="Swift_Light_Bold" w:cs="Arial"/>
      <w:szCs w:val="22"/>
      <w:lang w:eastAsia="en-US" w:bidi="en-US"/>
    </w:rPr>
  </w:style>
  <w:style w:type="character" w:customStyle="1" w:styleId="NumeracinINTICar">
    <w:name w:val="Numeración INTI Car"/>
    <w:basedOn w:val="NumeracionCar"/>
    <w:link w:val="NumeracinINTI"/>
    <w:rsid w:val="00E54D60"/>
    <w:rPr>
      <w:b/>
    </w:rPr>
  </w:style>
  <w:style w:type="paragraph" w:customStyle="1" w:styleId="DibujosINTI">
    <w:name w:val="Dibujos INTI"/>
    <w:basedOn w:val="00Graficosydibujos"/>
    <w:qFormat/>
    <w:rsid w:val="00651652"/>
    <w:rPr>
      <w:rFonts w:ascii="Frutiger LT Std 57 Cn" w:hAnsi="Frutiger LT Std 57 Cn"/>
      <w:lang w:val="es-ES_tradnl"/>
    </w:rPr>
  </w:style>
  <w:style w:type="paragraph" w:customStyle="1" w:styleId="FIRMA-INTI">
    <w:name w:val="FIRMA - INTI"/>
    <w:basedOn w:val="Normal"/>
    <w:qFormat/>
    <w:rsid w:val="00651652"/>
    <w:rPr>
      <w:rFonts w:ascii="Frutiger LT Std 57 Cn" w:hAnsi="Frutiger LT Std 57 Cn"/>
      <w:b/>
      <w:caps/>
      <w:sz w:val="14"/>
      <w:szCs w:val="16"/>
    </w:rPr>
  </w:style>
  <w:style w:type="paragraph" w:customStyle="1" w:styleId="Tablattuloblanco">
    <w:name w:val="Tabla título blanco"/>
    <w:rsid w:val="00651652"/>
    <w:pPr>
      <w:spacing w:line="360" w:lineRule="auto"/>
    </w:pPr>
    <w:rPr>
      <w:rFonts w:ascii="Frutiger LT Std 57 Cn" w:hAnsi="Frutiger LT Std 57 Cn"/>
      <w:b/>
      <w:color w:val="FFFFFF"/>
      <w:sz w:val="16"/>
      <w:szCs w:val="16"/>
      <w:lang w:eastAsia="en-US" w:bidi="en-US"/>
    </w:rPr>
  </w:style>
  <w:style w:type="paragraph" w:customStyle="1" w:styleId="VietascuadradasINTI">
    <w:name w:val="Viñetas cuadradas INTI"/>
    <w:basedOn w:val="Normal"/>
    <w:qFormat/>
    <w:rsid w:val="00A96E05"/>
    <w:pPr>
      <w:numPr>
        <w:numId w:val="4"/>
      </w:numPr>
      <w:tabs>
        <w:tab w:val="left" w:pos="284"/>
      </w:tabs>
      <w:spacing w:before="120" w:after="120"/>
    </w:pPr>
  </w:style>
  <w:style w:type="paragraph" w:customStyle="1" w:styleId="NmerodepginaINTI">
    <w:name w:val="Número de página INTI"/>
    <w:link w:val="NmerodepginaINTICar"/>
    <w:qFormat/>
    <w:rsid w:val="00651652"/>
    <w:pPr>
      <w:jc w:val="right"/>
    </w:pPr>
    <w:rPr>
      <w:rFonts w:ascii="Frutiger LT Std 57 Cn" w:hAnsi="Frutiger LT Std 57 Cn"/>
      <w:sz w:val="18"/>
      <w:szCs w:val="22"/>
      <w:lang w:eastAsia="en-US" w:bidi="en-US"/>
    </w:rPr>
  </w:style>
  <w:style w:type="character" w:customStyle="1" w:styleId="NmerodepginaINTICar">
    <w:name w:val="Número de página INTI Car"/>
    <w:basedOn w:val="PiedepginaCar"/>
    <w:link w:val="NmerodepginaINTI"/>
    <w:rsid w:val="00651652"/>
    <w:rPr>
      <w:sz w:val="18"/>
    </w:rPr>
  </w:style>
  <w:style w:type="character" w:styleId="Nmerodepgina">
    <w:name w:val="page number"/>
    <w:basedOn w:val="Fuentedeprrafopredeter"/>
    <w:rsid w:val="00022D74"/>
  </w:style>
  <w:style w:type="paragraph" w:styleId="Textoindependiente3">
    <w:name w:val="Body Text 3"/>
    <w:basedOn w:val="Normal"/>
    <w:link w:val="Textoindependiente3Car"/>
    <w:rsid w:val="00DC726F"/>
    <w:pPr>
      <w:spacing w:after="120"/>
    </w:pPr>
    <w:rPr>
      <w:sz w:val="16"/>
      <w:szCs w:val="16"/>
    </w:rPr>
  </w:style>
  <w:style w:type="character" w:customStyle="1" w:styleId="Textoindependiente3Car">
    <w:name w:val="Texto independiente 3 Car"/>
    <w:basedOn w:val="Fuentedeprrafopredeter"/>
    <w:link w:val="Textoindependiente3"/>
    <w:rsid w:val="00DC726F"/>
    <w:rPr>
      <w:rFonts w:ascii="Swift_Light_Bold" w:hAnsi="Swift_Light_Bold"/>
      <w:sz w:val="16"/>
      <w:szCs w:val="16"/>
      <w:lang w:eastAsia="en-US" w:bidi="en-US"/>
    </w:rPr>
  </w:style>
  <w:style w:type="paragraph" w:styleId="Textoindependiente2">
    <w:name w:val="Body Text 2"/>
    <w:basedOn w:val="Normal"/>
    <w:link w:val="Textoindependiente2Car"/>
    <w:rsid w:val="00680417"/>
    <w:pPr>
      <w:spacing w:after="120" w:line="480" w:lineRule="auto"/>
    </w:pPr>
  </w:style>
  <w:style w:type="character" w:customStyle="1" w:styleId="Textoindependiente2Car">
    <w:name w:val="Texto independiente 2 Car"/>
    <w:basedOn w:val="Fuentedeprrafopredeter"/>
    <w:link w:val="Textoindependiente2"/>
    <w:rsid w:val="00680417"/>
    <w:rPr>
      <w:rFonts w:ascii="Swift_Light_Bold" w:hAnsi="Swift_Light_Bold"/>
      <w:szCs w:val="22"/>
      <w:lang w:eastAsia="en-US" w:bidi="en-US"/>
    </w:rPr>
  </w:style>
  <w:style w:type="paragraph" w:styleId="Sangra3detindependiente">
    <w:name w:val="Body Text Indent 3"/>
    <w:basedOn w:val="Normal"/>
    <w:link w:val="Sangra3detindependienteCar"/>
    <w:rsid w:val="00616823"/>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616823"/>
    <w:rPr>
      <w:rFonts w:ascii="Swift_Light_Bold" w:hAnsi="Swift_Light_Bold"/>
      <w:sz w:val="16"/>
      <w:szCs w:val="16"/>
      <w:lang w:eastAsia="en-US" w:bidi="en-US"/>
    </w:rPr>
  </w:style>
  <w:style w:type="paragraph" w:customStyle="1" w:styleId="epgrafe0">
    <w:name w:val="epígrafe"/>
    <w:basedOn w:val="Normal"/>
    <w:rsid w:val="0038406C"/>
    <w:pPr>
      <w:widowControl w:val="0"/>
      <w:jc w:val="left"/>
    </w:pPr>
    <w:rPr>
      <w:rFonts w:ascii="Courier New" w:hAnsi="Courier New"/>
      <w:snapToGrid w:val="0"/>
      <w:sz w:val="24"/>
      <w:szCs w:val="20"/>
      <w:lang w:val="es-ES_tradnl" w:eastAsia="es-ES" w:bidi="ar-SA"/>
    </w:rPr>
  </w:style>
  <w:style w:type="paragraph" w:styleId="Textoindependiente">
    <w:name w:val="Body Text"/>
    <w:basedOn w:val="Normal"/>
    <w:link w:val="TextoindependienteCar"/>
    <w:rsid w:val="005D59F9"/>
    <w:pPr>
      <w:spacing w:after="120"/>
    </w:pPr>
  </w:style>
  <w:style w:type="character" w:customStyle="1" w:styleId="TextoindependienteCar">
    <w:name w:val="Texto independiente Car"/>
    <w:basedOn w:val="Fuentedeprrafopredeter"/>
    <w:link w:val="Textoindependiente"/>
    <w:rsid w:val="005D59F9"/>
    <w:rPr>
      <w:rFonts w:ascii="Swift_Light_Bold" w:hAnsi="Swift_Light_Bold"/>
      <w:szCs w:val="22"/>
      <w:lang w:eastAsia="en-US" w:bidi="en-US"/>
    </w:rPr>
  </w:style>
  <w:style w:type="paragraph" w:customStyle="1" w:styleId="Textodetabla">
    <w:name w:val="Texto de tabla"/>
    <w:rsid w:val="005D59F9"/>
    <w:pPr>
      <w:keepNext/>
      <w:suppressAutoHyphens/>
      <w:spacing w:before="40" w:after="40"/>
    </w:pPr>
    <w:rPr>
      <w:rFonts w:ascii="Arial" w:hAnsi="Arial"/>
      <w:bCs/>
      <w:sz w:val="16"/>
      <w:lang w:val="es-ES" w:eastAsia="es-ES"/>
    </w:rPr>
  </w:style>
  <w:style w:type="character" w:customStyle="1" w:styleId="Totaldepginas">
    <w:name w:val="Total de páginas"/>
    <w:basedOn w:val="Fuentedeprrafopredeter"/>
    <w:rsid w:val="00F94E06"/>
    <w:rPr>
      <w:rFonts w:ascii="Arial" w:hAnsi="Arial"/>
      <w:sz w:val="20"/>
    </w:rPr>
  </w:style>
  <w:style w:type="paragraph" w:styleId="Mapadeldocumento">
    <w:name w:val="Document Map"/>
    <w:basedOn w:val="Normal"/>
    <w:link w:val="MapadeldocumentoCar"/>
    <w:rsid w:val="00E01FEC"/>
    <w:rPr>
      <w:rFonts w:ascii="Tahoma" w:hAnsi="Tahoma" w:cs="Tahoma"/>
      <w:sz w:val="16"/>
      <w:szCs w:val="16"/>
    </w:rPr>
  </w:style>
  <w:style w:type="character" w:customStyle="1" w:styleId="MapadeldocumentoCar">
    <w:name w:val="Mapa del documento Car"/>
    <w:basedOn w:val="Fuentedeprrafopredeter"/>
    <w:link w:val="Mapadeldocumento"/>
    <w:rsid w:val="00E01FEC"/>
    <w:rPr>
      <w:rFonts w:ascii="Tahoma" w:hAnsi="Tahoma" w:cs="Tahoma"/>
      <w:sz w:val="16"/>
      <w:szCs w:val="16"/>
      <w:lang w:eastAsia="en-US" w:bidi="en-US"/>
    </w:rPr>
  </w:style>
</w:styles>
</file>

<file path=word/webSettings.xml><?xml version="1.0" encoding="utf-8"?>
<w:webSettings xmlns:r="http://schemas.openxmlformats.org/officeDocument/2006/relationships" xmlns:w="http://schemas.openxmlformats.org/wordprocessingml/2006/main">
  <w:divs>
    <w:div w:id="144199103">
      <w:bodyDiv w:val="1"/>
      <w:marLeft w:val="0"/>
      <w:marRight w:val="0"/>
      <w:marTop w:val="0"/>
      <w:marBottom w:val="0"/>
      <w:divBdr>
        <w:top w:val="none" w:sz="0" w:space="0" w:color="auto"/>
        <w:left w:val="none" w:sz="0" w:space="0" w:color="auto"/>
        <w:bottom w:val="none" w:sz="0" w:space="0" w:color="auto"/>
        <w:right w:val="none" w:sz="0" w:space="0" w:color="auto"/>
      </w:divBdr>
    </w:div>
    <w:div w:id="147596491">
      <w:bodyDiv w:val="1"/>
      <w:marLeft w:val="0"/>
      <w:marRight w:val="0"/>
      <w:marTop w:val="0"/>
      <w:marBottom w:val="0"/>
      <w:divBdr>
        <w:top w:val="none" w:sz="0" w:space="0" w:color="auto"/>
        <w:left w:val="none" w:sz="0" w:space="0" w:color="auto"/>
        <w:bottom w:val="none" w:sz="0" w:space="0" w:color="auto"/>
        <w:right w:val="none" w:sz="0" w:space="0" w:color="auto"/>
      </w:divBdr>
    </w:div>
    <w:div w:id="189805588">
      <w:bodyDiv w:val="1"/>
      <w:marLeft w:val="0"/>
      <w:marRight w:val="0"/>
      <w:marTop w:val="0"/>
      <w:marBottom w:val="0"/>
      <w:divBdr>
        <w:top w:val="none" w:sz="0" w:space="0" w:color="auto"/>
        <w:left w:val="none" w:sz="0" w:space="0" w:color="auto"/>
        <w:bottom w:val="none" w:sz="0" w:space="0" w:color="auto"/>
        <w:right w:val="none" w:sz="0" w:space="0" w:color="auto"/>
      </w:divBdr>
      <w:divsChild>
        <w:div w:id="54360574">
          <w:marLeft w:val="0"/>
          <w:marRight w:val="0"/>
          <w:marTop w:val="0"/>
          <w:marBottom w:val="0"/>
          <w:divBdr>
            <w:top w:val="none" w:sz="0" w:space="0" w:color="auto"/>
            <w:left w:val="none" w:sz="0" w:space="0" w:color="auto"/>
            <w:bottom w:val="none" w:sz="0" w:space="0" w:color="auto"/>
            <w:right w:val="none" w:sz="0" w:space="0" w:color="auto"/>
          </w:divBdr>
        </w:div>
        <w:div w:id="254442889">
          <w:marLeft w:val="0"/>
          <w:marRight w:val="0"/>
          <w:marTop w:val="0"/>
          <w:marBottom w:val="0"/>
          <w:divBdr>
            <w:top w:val="none" w:sz="0" w:space="0" w:color="auto"/>
            <w:left w:val="none" w:sz="0" w:space="0" w:color="auto"/>
            <w:bottom w:val="none" w:sz="0" w:space="0" w:color="auto"/>
            <w:right w:val="none" w:sz="0" w:space="0" w:color="auto"/>
          </w:divBdr>
          <w:divsChild>
            <w:div w:id="20786059">
              <w:marLeft w:val="0"/>
              <w:marRight w:val="0"/>
              <w:marTop w:val="0"/>
              <w:marBottom w:val="0"/>
              <w:divBdr>
                <w:top w:val="none" w:sz="0" w:space="0" w:color="auto"/>
                <w:left w:val="none" w:sz="0" w:space="0" w:color="auto"/>
                <w:bottom w:val="none" w:sz="0" w:space="0" w:color="auto"/>
                <w:right w:val="none" w:sz="0" w:space="0" w:color="auto"/>
              </w:divBdr>
            </w:div>
            <w:div w:id="174735874">
              <w:marLeft w:val="0"/>
              <w:marRight w:val="0"/>
              <w:marTop w:val="0"/>
              <w:marBottom w:val="0"/>
              <w:divBdr>
                <w:top w:val="none" w:sz="0" w:space="0" w:color="auto"/>
                <w:left w:val="none" w:sz="0" w:space="0" w:color="auto"/>
                <w:bottom w:val="none" w:sz="0" w:space="0" w:color="auto"/>
                <w:right w:val="none" w:sz="0" w:space="0" w:color="auto"/>
              </w:divBdr>
            </w:div>
            <w:div w:id="232812642">
              <w:marLeft w:val="0"/>
              <w:marRight w:val="0"/>
              <w:marTop w:val="0"/>
              <w:marBottom w:val="0"/>
              <w:divBdr>
                <w:top w:val="none" w:sz="0" w:space="0" w:color="auto"/>
                <w:left w:val="none" w:sz="0" w:space="0" w:color="auto"/>
                <w:bottom w:val="none" w:sz="0" w:space="0" w:color="auto"/>
                <w:right w:val="none" w:sz="0" w:space="0" w:color="auto"/>
              </w:divBdr>
            </w:div>
            <w:div w:id="251359984">
              <w:marLeft w:val="0"/>
              <w:marRight w:val="0"/>
              <w:marTop w:val="0"/>
              <w:marBottom w:val="0"/>
              <w:divBdr>
                <w:top w:val="none" w:sz="0" w:space="0" w:color="auto"/>
                <w:left w:val="none" w:sz="0" w:space="0" w:color="auto"/>
                <w:bottom w:val="none" w:sz="0" w:space="0" w:color="auto"/>
                <w:right w:val="none" w:sz="0" w:space="0" w:color="auto"/>
              </w:divBdr>
            </w:div>
            <w:div w:id="252204592">
              <w:marLeft w:val="0"/>
              <w:marRight w:val="0"/>
              <w:marTop w:val="0"/>
              <w:marBottom w:val="0"/>
              <w:divBdr>
                <w:top w:val="none" w:sz="0" w:space="0" w:color="auto"/>
                <w:left w:val="none" w:sz="0" w:space="0" w:color="auto"/>
                <w:bottom w:val="none" w:sz="0" w:space="0" w:color="auto"/>
                <w:right w:val="none" w:sz="0" w:space="0" w:color="auto"/>
              </w:divBdr>
            </w:div>
            <w:div w:id="257258252">
              <w:marLeft w:val="0"/>
              <w:marRight w:val="0"/>
              <w:marTop w:val="0"/>
              <w:marBottom w:val="0"/>
              <w:divBdr>
                <w:top w:val="none" w:sz="0" w:space="0" w:color="auto"/>
                <w:left w:val="none" w:sz="0" w:space="0" w:color="auto"/>
                <w:bottom w:val="none" w:sz="0" w:space="0" w:color="auto"/>
                <w:right w:val="none" w:sz="0" w:space="0" w:color="auto"/>
              </w:divBdr>
            </w:div>
            <w:div w:id="268271402">
              <w:marLeft w:val="0"/>
              <w:marRight w:val="0"/>
              <w:marTop w:val="0"/>
              <w:marBottom w:val="0"/>
              <w:divBdr>
                <w:top w:val="none" w:sz="0" w:space="0" w:color="auto"/>
                <w:left w:val="none" w:sz="0" w:space="0" w:color="auto"/>
                <w:bottom w:val="none" w:sz="0" w:space="0" w:color="auto"/>
                <w:right w:val="none" w:sz="0" w:space="0" w:color="auto"/>
              </w:divBdr>
              <w:divsChild>
                <w:div w:id="295071005">
                  <w:marLeft w:val="0"/>
                  <w:marRight w:val="0"/>
                  <w:marTop w:val="0"/>
                  <w:marBottom w:val="0"/>
                  <w:divBdr>
                    <w:top w:val="none" w:sz="0" w:space="0" w:color="auto"/>
                    <w:left w:val="none" w:sz="0" w:space="0" w:color="auto"/>
                    <w:bottom w:val="none" w:sz="0" w:space="0" w:color="auto"/>
                    <w:right w:val="none" w:sz="0" w:space="0" w:color="auto"/>
                  </w:divBdr>
                </w:div>
              </w:divsChild>
            </w:div>
            <w:div w:id="277370969">
              <w:marLeft w:val="0"/>
              <w:marRight w:val="0"/>
              <w:marTop w:val="0"/>
              <w:marBottom w:val="0"/>
              <w:divBdr>
                <w:top w:val="none" w:sz="0" w:space="0" w:color="auto"/>
                <w:left w:val="none" w:sz="0" w:space="0" w:color="auto"/>
                <w:bottom w:val="none" w:sz="0" w:space="0" w:color="auto"/>
                <w:right w:val="none" w:sz="0" w:space="0" w:color="auto"/>
              </w:divBdr>
            </w:div>
            <w:div w:id="283343836">
              <w:marLeft w:val="0"/>
              <w:marRight w:val="0"/>
              <w:marTop w:val="0"/>
              <w:marBottom w:val="0"/>
              <w:divBdr>
                <w:top w:val="none" w:sz="0" w:space="0" w:color="auto"/>
                <w:left w:val="none" w:sz="0" w:space="0" w:color="auto"/>
                <w:bottom w:val="none" w:sz="0" w:space="0" w:color="auto"/>
                <w:right w:val="none" w:sz="0" w:space="0" w:color="auto"/>
              </w:divBdr>
            </w:div>
            <w:div w:id="373313268">
              <w:marLeft w:val="0"/>
              <w:marRight w:val="0"/>
              <w:marTop w:val="0"/>
              <w:marBottom w:val="0"/>
              <w:divBdr>
                <w:top w:val="none" w:sz="0" w:space="0" w:color="auto"/>
                <w:left w:val="none" w:sz="0" w:space="0" w:color="auto"/>
                <w:bottom w:val="none" w:sz="0" w:space="0" w:color="auto"/>
                <w:right w:val="none" w:sz="0" w:space="0" w:color="auto"/>
              </w:divBdr>
            </w:div>
            <w:div w:id="440338339">
              <w:marLeft w:val="0"/>
              <w:marRight w:val="0"/>
              <w:marTop w:val="0"/>
              <w:marBottom w:val="0"/>
              <w:divBdr>
                <w:top w:val="none" w:sz="0" w:space="0" w:color="auto"/>
                <w:left w:val="none" w:sz="0" w:space="0" w:color="auto"/>
                <w:bottom w:val="none" w:sz="0" w:space="0" w:color="auto"/>
                <w:right w:val="none" w:sz="0" w:space="0" w:color="auto"/>
              </w:divBdr>
            </w:div>
            <w:div w:id="562522731">
              <w:marLeft w:val="0"/>
              <w:marRight w:val="0"/>
              <w:marTop w:val="0"/>
              <w:marBottom w:val="0"/>
              <w:divBdr>
                <w:top w:val="none" w:sz="0" w:space="0" w:color="auto"/>
                <w:left w:val="none" w:sz="0" w:space="0" w:color="auto"/>
                <w:bottom w:val="none" w:sz="0" w:space="0" w:color="auto"/>
                <w:right w:val="none" w:sz="0" w:space="0" w:color="auto"/>
              </w:divBdr>
            </w:div>
            <w:div w:id="575555538">
              <w:marLeft w:val="0"/>
              <w:marRight w:val="0"/>
              <w:marTop w:val="0"/>
              <w:marBottom w:val="0"/>
              <w:divBdr>
                <w:top w:val="none" w:sz="0" w:space="0" w:color="auto"/>
                <w:left w:val="none" w:sz="0" w:space="0" w:color="auto"/>
                <w:bottom w:val="none" w:sz="0" w:space="0" w:color="auto"/>
                <w:right w:val="none" w:sz="0" w:space="0" w:color="auto"/>
              </w:divBdr>
            </w:div>
            <w:div w:id="605893751">
              <w:marLeft w:val="0"/>
              <w:marRight w:val="0"/>
              <w:marTop w:val="0"/>
              <w:marBottom w:val="0"/>
              <w:divBdr>
                <w:top w:val="none" w:sz="0" w:space="0" w:color="auto"/>
                <w:left w:val="none" w:sz="0" w:space="0" w:color="auto"/>
                <w:bottom w:val="none" w:sz="0" w:space="0" w:color="auto"/>
                <w:right w:val="none" w:sz="0" w:space="0" w:color="auto"/>
              </w:divBdr>
            </w:div>
            <w:div w:id="669412100">
              <w:marLeft w:val="0"/>
              <w:marRight w:val="0"/>
              <w:marTop w:val="0"/>
              <w:marBottom w:val="0"/>
              <w:divBdr>
                <w:top w:val="none" w:sz="0" w:space="0" w:color="auto"/>
                <w:left w:val="none" w:sz="0" w:space="0" w:color="auto"/>
                <w:bottom w:val="none" w:sz="0" w:space="0" w:color="auto"/>
                <w:right w:val="none" w:sz="0" w:space="0" w:color="auto"/>
              </w:divBdr>
            </w:div>
            <w:div w:id="918253082">
              <w:marLeft w:val="0"/>
              <w:marRight w:val="0"/>
              <w:marTop w:val="0"/>
              <w:marBottom w:val="0"/>
              <w:divBdr>
                <w:top w:val="none" w:sz="0" w:space="0" w:color="auto"/>
                <w:left w:val="none" w:sz="0" w:space="0" w:color="auto"/>
                <w:bottom w:val="none" w:sz="0" w:space="0" w:color="auto"/>
                <w:right w:val="none" w:sz="0" w:space="0" w:color="auto"/>
              </w:divBdr>
            </w:div>
            <w:div w:id="942765031">
              <w:marLeft w:val="0"/>
              <w:marRight w:val="0"/>
              <w:marTop w:val="0"/>
              <w:marBottom w:val="0"/>
              <w:divBdr>
                <w:top w:val="none" w:sz="0" w:space="0" w:color="auto"/>
                <w:left w:val="none" w:sz="0" w:space="0" w:color="auto"/>
                <w:bottom w:val="none" w:sz="0" w:space="0" w:color="auto"/>
                <w:right w:val="none" w:sz="0" w:space="0" w:color="auto"/>
              </w:divBdr>
            </w:div>
            <w:div w:id="971639929">
              <w:marLeft w:val="0"/>
              <w:marRight w:val="0"/>
              <w:marTop w:val="0"/>
              <w:marBottom w:val="0"/>
              <w:divBdr>
                <w:top w:val="none" w:sz="0" w:space="0" w:color="auto"/>
                <w:left w:val="none" w:sz="0" w:space="0" w:color="auto"/>
                <w:bottom w:val="none" w:sz="0" w:space="0" w:color="auto"/>
                <w:right w:val="none" w:sz="0" w:space="0" w:color="auto"/>
              </w:divBdr>
            </w:div>
            <w:div w:id="995961094">
              <w:marLeft w:val="0"/>
              <w:marRight w:val="0"/>
              <w:marTop w:val="0"/>
              <w:marBottom w:val="0"/>
              <w:divBdr>
                <w:top w:val="none" w:sz="0" w:space="0" w:color="auto"/>
                <w:left w:val="none" w:sz="0" w:space="0" w:color="auto"/>
                <w:bottom w:val="none" w:sz="0" w:space="0" w:color="auto"/>
                <w:right w:val="none" w:sz="0" w:space="0" w:color="auto"/>
              </w:divBdr>
            </w:div>
            <w:div w:id="1133209820">
              <w:marLeft w:val="0"/>
              <w:marRight w:val="0"/>
              <w:marTop w:val="0"/>
              <w:marBottom w:val="0"/>
              <w:divBdr>
                <w:top w:val="none" w:sz="0" w:space="0" w:color="auto"/>
                <w:left w:val="none" w:sz="0" w:space="0" w:color="auto"/>
                <w:bottom w:val="none" w:sz="0" w:space="0" w:color="auto"/>
                <w:right w:val="none" w:sz="0" w:space="0" w:color="auto"/>
              </w:divBdr>
            </w:div>
            <w:div w:id="1134368214">
              <w:marLeft w:val="0"/>
              <w:marRight w:val="0"/>
              <w:marTop w:val="0"/>
              <w:marBottom w:val="0"/>
              <w:divBdr>
                <w:top w:val="none" w:sz="0" w:space="0" w:color="auto"/>
                <w:left w:val="none" w:sz="0" w:space="0" w:color="auto"/>
                <w:bottom w:val="none" w:sz="0" w:space="0" w:color="auto"/>
                <w:right w:val="none" w:sz="0" w:space="0" w:color="auto"/>
              </w:divBdr>
            </w:div>
            <w:div w:id="1141381615">
              <w:marLeft w:val="0"/>
              <w:marRight w:val="0"/>
              <w:marTop w:val="0"/>
              <w:marBottom w:val="0"/>
              <w:divBdr>
                <w:top w:val="none" w:sz="0" w:space="0" w:color="auto"/>
                <w:left w:val="none" w:sz="0" w:space="0" w:color="auto"/>
                <w:bottom w:val="none" w:sz="0" w:space="0" w:color="auto"/>
                <w:right w:val="none" w:sz="0" w:space="0" w:color="auto"/>
              </w:divBdr>
            </w:div>
            <w:div w:id="1340156411">
              <w:marLeft w:val="0"/>
              <w:marRight w:val="0"/>
              <w:marTop w:val="0"/>
              <w:marBottom w:val="0"/>
              <w:divBdr>
                <w:top w:val="none" w:sz="0" w:space="0" w:color="auto"/>
                <w:left w:val="none" w:sz="0" w:space="0" w:color="auto"/>
                <w:bottom w:val="none" w:sz="0" w:space="0" w:color="auto"/>
                <w:right w:val="none" w:sz="0" w:space="0" w:color="auto"/>
              </w:divBdr>
            </w:div>
            <w:div w:id="1427993055">
              <w:marLeft w:val="0"/>
              <w:marRight w:val="0"/>
              <w:marTop w:val="0"/>
              <w:marBottom w:val="0"/>
              <w:divBdr>
                <w:top w:val="none" w:sz="0" w:space="0" w:color="auto"/>
                <w:left w:val="none" w:sz="0" w:space="0" w:color="auto"/>
                <w:bottom w:val="none" w:sz="0" w:space="0" w:color="auto"/>
                <w:right w:val="none" w:sz="0" w:space="0" w:color="auto"/>
              </w:divBdr>
              <w:divsChild>
                <w:div w:id="138302657">
                  <w:marLeft w:val="0"/>
                  <w:marRight w:val="0"/>
                  <w:marTop w:val="0"/>
                  <w:marBottom w:val="0"/>
                  <w:divBdr>
                    <w:top w:val="none" w:sz="0" w:space="0" w:color="auto"/>
                    <w:left w:val="none" w:sz="0" w:space="0" w:color="auto"/>
                    <w:bottom w:val="none" w:sz="0" w:space="0" w:color="auto"/>
                    <w:right w:val="none" w:sz="0" w:space="0" w:color="auto"/>
                  </w:divBdr>
                  <w:divsChild>
                    <w:div w:id="515928816">
                      <w:marLeft w:val="0"/>
                      <w:marRight w:val="0"/>
                      <w:marTop w:val="0"/>
                      <w:marBottom w:val="0"/>
                      <w:divBdr>
                        <w:top w:val="none" w:sz="0" w:space="0" w:color="auto"/>
                        <w:left w:val="none" w:sz="0" w:space="0" w:color="auto"/>
                        <w:bottom w:val="none" w:sz="0" w:space="0" w:color="auto"/>
                        <w:right w:val="none" w:sz="0" w:space="0" w:color="auto"/>
                      </w:divBdr>
                    </w:div>
                    <w:div w:id="601883859">
                      <w:marLeft w:val="0"/>
                      <w:marRight w:val="0"/>
                      <w:marTop w:val="0"/>
                      <w:marBottom w:val="0"/>
                      <w:divBdr>
                        <w:top w:val="none" w:sz="0" w:space="0" w:color="auto"/>
                        <w:left w:val="none" w:sz="0" w:space="0" w:color="auto"/>
                        <w:bottom w:val="none" w:sz="0" w:space="0" w:color="auto"/>
                        <w:right w:val="none" w:sz="0" w:space="0" w:color="auto"/>
                      </w:divBdr>
                    </w:div>
                    <w:div w:id="1415929879">
                      <w:marLeft w:val="0"/>
                      <w:marRight w:val="0"/>
                      <w:marTop w:val="0"/>
                      <w:marBottom w:val="0"/>
                      <w:divBdr>
                        <w:top w:val="none" w:sz="0" w:space="0" w:color="auto"/>
                        <w:left w:val="none" w:sz="0" w:space="0" w:color="auto"/>
                        <w:bottom w:val="none" w:sz="0" w:space="0" w:color="auto"/>
                        <w:right w:val="none" w:sz="0" w:space="0" w:color="auto"/>
                      </w:divBdr>
                    </w:div>
                    <w:div w:id="1674843703">
                      <w:marLeft w:val="0"/>
                      <w:marRight w:val="0"/>
                      <w:marTop w:val="0"/>
                      <w:marBottom w:val="0"/>
                      <w:divBdr>
                        <w:top w:val="none" w:sz="0" w:space="0" w:color="auto"/>
                        <w:left w:val="none" w:sz="0" w:space="0" w:color="auto"/>
                        <w:bottom w:val="none" w:sz="0" w:space="0" w:color="auto"/>
                        <w:right w:val="none" w:sz="0" w:space="0" w:color="auto"/>
                      </w:divBdr>
                    </w:div>
                    <w:div w:id="2076081201">
                      <w:marLeft w:val="0"/>
                      <w:marRight w:val="0"/>
                      <w:marTop w:val="0"/>
                      <w:marBottom w:val="0"/>
                      <w:divBdr>
                        <w:top w:val="none" w:sz="0" w:space="0" w:color="auto"/>
                        <w:left w:val="none" w:sz="0" w:space="0" w:color="auto"/>
                        <w:bottom w:val="none" w:sz="0" w:space="0" w:color="auto"/>
                        <w:right w:val="none" w:sz="0" w:space="0" w:color="auto"/>
                      </w:divBdr>
                    </w:div>
                    <w:div w:id="2105303368">
                      <w:marLeft w:val="0"/>
                      <w:marRight w:val="0"/>
                      <w:marTop w:val="0"/>
                      <w:marBottom w:val="0"/>
                      <w:divBdr>
                        <w:top w:val="none" w:sz="0" w:space="0" w:color="auto"/>
                        <w:left w:val="none" w:sz="0" w:space="0" w:color="auto"/>
                        <w:bottom w:val="none" w:sz="0" w:space="0" w:color="auto"/>
                        <w:right w:val="none" w:sz="0" w:space="0" w:color="auto"/>
                      </w:divBdr>
                    </w:div>
                  </w:divsChild>
                </w:div>
                <w:div w:id="185605165">
                  <w:marLeft w:val="0"/>
                  <w:marRight w:val="0"/>
                  <w:marTop w:val="0"/>
                  <w:marBottom w:val="0"/>
                  <w:divBdr>
                    <w:top w:val="none" w:sz="0" w:space="0" w:color="auto"/>
                    <w:left w:val="none" w:sz="0" w:space="0" w:color="auto"/>
                    <w:bottom w:val="none" w:sz="0" w:space="0" w:color="auto"/>
                    <w:right w:val="none" w:sz="0" w:space="0" w:color="auto"/>
                  </w:divBdr>
                </w:div>
                <w:div w:id="1378774363">
                  <w:marLeft w:val="0"/>
                  <w:marRight w:val="0"/>
                  <w:marTop w:val="0"/>
                  <w:marBottom w:val="0"/>
                  <w:divBdr>
                    <w:top w:val="none" w:sz="0" w:space="0" w:color="auto"/>
                    <w:left w:val="none" w:sz="0" w:space="0" w:color="auto"/>
                    <w:bottom w:val="none" w:sz="0" w:space="0" w:color="auto"/>
                    <w:right w:val="none" w:sz="0" w:space="0" w:color="auto"/>
                  </w:divBdr>
                </w:div>
                <w:div w:id="1491872843">
                  <w:marLeft w:val="0"/>
                  <w:marRight w:val="0"/>
                  <w:marTop w:val="0"/>
                  <w:marBottom w:val="0"/>
                  <w:divBdr>
                    <w:top w:val="none" w:sz="0" w:space="0" w:color="auto"/>
                    <w:left w:val="none" w:sz="0" w:space="0" w:color="auto"/>
                    <w:bottom w:val="none" w:sz="0" w:space="0" w:color="auto"/>
                    <w:right w:val="none" w:sz="0" w:space="0" w:color="auto"/>
                  </w:divBdr>
                </w:div>
                <w:div w:id="1813281846">
                  <w:marLeft w:val="0"/>
                  <w:marRight w:val="0"/>
                  <w:marTop w:val="0"/>
                  <w:marBottom w:val="0"/>
                  <w:divBdr>
                    <w:top w:val="none" w:sz="0" w:space="0" w:color="auto"/>
                    <w:left w:val="none" w:sz="0" w:space="0" w:color="auto"/>
                    <w:bottom w:val="none" w:sz="0" w:space="0" w:color="auto"/>
                    <w:right w:val="none" w:sz="0" w:space="0" w:color="auto"/>
                  </w:divBdr>
                </w:div>
              </w:divsChild>
            </w:div>
            <w:div w:id="1474759909">
              <w:marLeft w:val="0"/>
              <w:marRight w:val="0"/>
              <w:marTop w:val="0"/>
              <w:marBottom w:val="0"/>
              <w:divBdr>
                <w:top w:val="none" w:sz="0" w:space="0" w:color="auto"/>
                <w:left w:val="none" w:sz="0" w:space="0" w:color="auto"/>
                <w:bottom w:val="none" w:sz="0" w:space="0" w:color="auto"/>
                <w:right w:val="none" w:sz="0" w:space="0" w:color="auto"/>
              </w:divBdr>
            </w:div>
            <w:div w:id="1560942686">
              <w:marLeft w:val="0"/>
              <w:marRight w:val="0"/>
              <w:marTop w:val="0"/>
              <w:marBottom w:val="0"/>
              <w:divBdr>
                <w:top w:val="none" w:sz="0" w:space="0" w:color="auto"/>
                <w:left w:val="none" w:sz="0" w:space="0" w:color="auto"/>
                <w:bottom w:val="none" w:sz="0" w:space="0" w:color="auto"/>
                <w:right w:val="none" w:sz="0" w:space="0" w:color="auto"/>
              </w:divBdr>
            </w:div>
            <w:div w:id="1569029316">
              <w:marLeft w:val="0"/>
              <w:marRight w:val="0"/>
              <w:marTop w:val="0"/>
              <w:marBottom w:val="0"/>
              <w:divBdr>
                <w:top w:val="none" w:sz="0" w:space="0" w:color="auto"/>
                <w:left w:val="none" w:sz="0" w:space="0" w:color="auto"/>
                <w:bottom w:val="none" w:sz="0" w:space="0" w:color="auto"/>
                <w:right w:val="none" w:sz="0" w:space="0" w:color="auto"/>
              </w:divBdr>
            </w:div>
            <w:div w:id="1592930949">
              <w:marLeft w:val="0"/>
              <w:marRight w:val="0"/>
              <w:marTop w:val="0"/>
              <w:marBottom w:val="0"/>
              <w:divBdr>
                <w:top w:val="none" w:sz="0" w:space="0" w:color="auto"/>
                <w:left w:val="none" w:sz="0" w:space="0" w:color="auto"/>
                <w:bottom w:val="none" w:sz="0" w:space="0" w:color="auto"/>
                <w:right w:val="none" w:sz="0" w:space="0" w:color="auto"/>
              </w:divBdr>
            </w:div>
            <w:div w:id="1598757598">
              <w:marLeft w:val="0"/>
              <w:marRight w:val="0"/>
              <w:marTop w:val="0"/>
              <w:marBottom w:val="0"/>
              <w:divBdr>
                <w:top w:val="none" w:sz="0" w:space="0" w:color="auto"/>
                <w:left w:val="none" w:sz="0" w:space="0" w:color="auto"/>
                <w:bottom w:val="none" w:sz="0" w:space="0" w:color="auto"/>
                <w:right w:val="none" w:sz="0" w:space="0" w:color="auto"/>
              </w:divBdr>
            </w:div>
            <w:div w:id="1701541367">
              <w:marLeft w:val="0"/>
              <w:marRight w:val="0"/>
              <w:marTop w:val="0"/>
              <w:marBottom w:val="0"/>
              <w:divBdr>
                <w:top w:val="none" w:sz="0" w:space="0" w:color="auto"/>
                <w:left w:val="none" w:sz="0" w:space="0" w:color="auto"/>
                <w:bottom w:val="none" w:sz="0" w:space="0" w:color="auto"/>
                <w:right w:val="none" w:sz="0" w:space="0" w:color="auto"/>
              </w:divBdr>
            </w:div>
            <w:div w:id="1732776302">
              <w:marLeft w:val="0"/>
              <w:marRight w:val="0"/>
              <w:marTop w:val="0"/>
              <w:marBottom w:val="0"/>
              <w:divBdr>
                <w:top w:val="none" w:sz="0" w:space="0" w:color="auto"/>
                <w:left w:val="none" w:sz="0" w:space="0" w:color="auto"/>
                <w:bottom w:val="none" w:sz="0" w:space="0" w:color="auto"/>
                <w:right w:val="none" w:sz="0" w:space="0" w:color="auto"/>
              </w:divBdr>
            </w:div>
            <w:div w:id="1734766525">
              <w:marLeft w:val="0"/>
              <w:marRight w:val="0"/>
              <w:marTop w:val="0"/>
              <w:marBottom w:val="0"/>
              <w:divBdr>
                <w:top w:val="none" w:sz="0" w:space="0" w:color="auto"/>
                <w:left w:val="none" w:sz="0" w:space="0" w:color="auto"/>
                <w:bottom w:val="none" w:sz="0" w:space="0" w:color="auto"/>
                <w:right w:val="none" w:sz="0" w:space="0" w:color="auto"/>
              </w:divBdr>
              <w:divsChild>
                <w:div w:id="148988400">
                  <w:marLeft w:val="0"/>
                  <w:marRight w:val="0"/>
                  <w:marTop w:val="0"/>
                  <w:marBottom w:val="0"/>
                  <w:divBdr>
                    <w:top w:val="none" w:sz="0" w:space="0" w:color="auto"/>
                    <w:left w:val="none" w:sz="0" w:space="0" w:color="auto"/>
                    <w:bottom w:val="none" w:sz="0" w:space="0" w:color="auto"/>
                    <w:right w:val="none" w:sz="0" w:space="0" w:color="auto"/>
                  </w:divBdr>
                </w:div>
                <w:div w:id="675037362">
                  <w:marLeft w:val="0"/>
                  <w:marRight w:val="0"/>
                  <w:marTop w:val="0"/>
                  <w:marBottom w:val="0"/>
                  <w:divBdr>
                    <w:top w:val="none" w:sz="0" w:space="0" w:color="auto"/>
                    <w:left w:val="none" w:sz="0" w:space="0" w:color="auto"/>
                    <w:bottom w:val="none" w:sz="0" w:space="0" w:color="auto"/>
                    <w:right w:val="none" w:sz="0" w:space="0" w:color="auto"/>
                  </w:divBdr>
                </w:div>
                <w:div w:id="1464886329">
                  <w:marLeft w:val="0"/>
                  <w:marRight w:val="0"/>
                  <w:marTop w:val="0"/>
                  <w:marBottom w:val="0"/>
                  <w:divBdr>
                    <w:top w:val="none" w:sz="0" w:space="0" w:color="auto"/>
                    <w:left w:val="none" w:sz="0" w:space="0" w:color="auto"/>
                    <w:bottom w:val="none" w:sz="0" w:space="0" w:color="auto"/>
                    <w:right w:val="none" w:sz="0" w:space="0" w:color="auto"/>
                  </w:divBdr>
                </w:div>
                <w:div w:id="2103210844">
                  <w:marLeft w:val="0"/>
                  <w:marRight w:val="0"/>
                  <w:marTop w:val="0"/>
                  <w:marBottom w:val="0"/>
                  <w:divBdr>
                    <w:top w:val="none" w:sz="0" w:space="0" w:color="auto"/>
                    <w:left w:val="none" w:sz="0" w:space="0" w:color="auto"/>
                    <w:bottom w:val="none" w:sz="0" w:space="0" w:color="auto"/>
                    <w:right w:val="none" w:sz="0" w:space="0" w:color="auto"/>
                  </w:divBdr>
                </w:div>
              </w:divsChild>
            </w:div>
            <w:div w:id="2039549721">
              <w:marLeft w:val="0"/>
              <w:marRight w:val="0"/>
              <w:marTop w:val="0"/>
              <w:marBottom w:val="0"/>
              <w:divBdr>
                <w:top w:val="none" w:sz="0" w:space="0" w:color="auto"/>
                <w:left w:val="none" w:sz="0" w:space="0" w:color="auto"/>
                <w:bottom w:val="none" w:sz="0" w:space="0" w:color="auto"/>
                <w:right w:val="none" w:sz="0" w:space="0" w:color="auto"/>
              </w:divBdr>
            </w:div>
            <w:div w:id="2105415043">
              <w:marLeft w:val="0"/>
              <w:marRight w:val="0"/>
              <w:marTop w:val="0"/>
              <w:marBottom w:val="0"/>
              <w:divBdr>
                <w:top w:val="none" w:sz="0" w:space="0" w:color="auto"/>
                <w:left w:val="none" w:sz="0" w:space="0" w:color="auto"/>
                <w:bottom w:val="none" w:sz="0" w:space="0" w:color="auto"/>
                <w:right w:val="none" w:sz="0" w:space="0" w:color="auto"/>
              </w:divBdr>
              <w:divsChild>
                <w:div w:id="604774112">
                  <w:marLeft w:val="0"/>
                  <w:marRight w:val="0"/>
                  <w:marTop w:val="0"/>
                  <w:marBottom w:val="0"/>
                  <w:divBdr>
                    <w:top w:val="none" w:sz="0" w:space="0" w:color="auto"/>
                    <w:left w:val="none" w:sz="0" w:space="0" w:color="auto"/>
                    <w:bottom w:val="none" w:sz="0" w:space="0" w:color="auto"/>
                    <w:right w:val="none" w:sz="0" w:space="0" w:color="auto"/>
                  </w:divBdr>
                </w:div>
              </w:divsChild>
            </w:div>
            <w:div w:id="2114203922">
              <w:marLeft w:val="0"/>
              <w:marRight w:val="0"/>
              <w:marTop w:val="0"/>
              <w:marBottom w:val="0"/>
              <w:divBdr>
                <w:top w:val="none" w:sz="0" w:space="0" w:color="auto"/>
                <w:left w:val="none" w:sz="0" w:space="0" w:color="auto"/>
                <w:bottom w:val="none" w:sz="0" w:space="0" w:color="auto"/>
                <w:right w:val="none" w:sz="0" w:space="0" w:color="auto"/>
              </w:divBdr>
            </w:div>
          </w:divsChild>
        </w:div>
        <w:div w:id="295649054">
          <w:marLeft w:val="0"/>
          <w:marRight w:val="0"/>
          <w:marTop w:val="0"/>
          <w:marBottom w:val="0"/>
          <w:divBdr>
            <w:top w:val="none" w:sz="0" w:space="0" w:color="auto"/>
            <w:left w:val="none" w:sz="0" w:space="0" w:color="auto"/>
            <w:bottom w:val="none" w:sz="0" w:space="0" w:color="auto"/>
            <w:right w:val="none" w:sz="0" w:space="0" w:color="auto"/>
          </w:divBdr>
        </w:div>
        <w:div w:id="327446664">
          <w:marLeft w:val="0"/>
          <w:marRight w:val="0"/>
          <w:marTop w:val="0"/>
          <w:marBottom w:val="0"/>
          <w:divBdr>
            <w:top w:val="none" w:sz="0" w:space="0" w:color="auto"/>
            <w:left w:val="none" w:sz="0" w:space="0" w:color="auto"/>
            <w:bottom w:val="none" w:sz="0" w:space="0" w:color="auto"/>
            <w:right w:val="none" w:sz="0" w:space="0" w:color="auto"/>
          </w:divBdr>
        </w:div>
        <w:div w:id="356781281">
          <w:marLeft w:val="0"/>
          <w:marRight w:val="0"/>
          <w:marTop w:val="0"/>
          <w:marBottom w:val="0"/>
          <w:divBdr>
            <w:top w:val="none" w:sz="0" w:space="0" w:color="auto"/>
            <w:left w:val="none" w:sz="0" w:space="0" w:color="auto"/>
            <w:bottom w:val="none" w:sz="0" w:space="0" w:color="auto"/>
            <w:right w:val="none" w:sz="0" w:space="0" w:color="auto"/>
          </w:divBdr>
        </w:div>
        <w:div w:id="612249556">
          <w:marLeft w:val="0"/>
          <w:marRight w:val="0"/>
          <w:marTop w:val="0"/>
          <w:marBottom w:val="0"/>
          <w:divBdr>
            <w:top w:val="none" w:sz="0" w:space="0" w:color="auto"/>
            <w:left w:val="none" w:sz="0" w:space="0" w:color="auto"/>
            <w:bottom w:val="none" w:sz="0" w:space="0" w:color="auto"/>
            <w:right w:val="none" w:sz="0" w:space="0" w:color="auto"/>
          </w:divBdr>
        </w:div>
        <w:div w:id="844789184">
          <w:marLeft w:val="0"/>
          <w:marRight w:val="0"/>
          <w:marTop w:val="0"/>
          <w:marBottom w:val="0"/>
          <w:divBdr>
            <w:top w:val="none" w:sz="0" w:space="0" w:color="auto"/>
            <w:left w:val="none" w:sz="0" w:space="0" w:color="auto"/>
            <w:bottom w:val="none" w:sz="0" w:space="0" w:color="auto"/>
            <w:right w:val="none" w:sz="0" w:space="0" w:color="auto"/>
          </w:divBdr>
        </w:div>
        <w:div w:id="863901583">
          <w:marLeft w:val="0"/>
          <w:marRight w:val="0"/>
          <w:marTop w:val="0"/>
          <w:marBottom w:val="0"/>
          <w:divBdr>
            <w:top w:val="none" w:sz="0" w:space="0" w:color="auto"/>
            <w:left w:val="none" w:sz="0" w:space="0" w:color="auto"/>
            <w:bottom w:val="none" w:sz="0" w:space="0" w:color="auto"/>
            <w:right w:val="none" w:sz="0" w:space="0" w:color="auto"/>
          </w:divBdr>
        </w:div>
        <w:div w:id="913970375">
          <w:marLeft w:val="0"/>
          <w:marRight w:val="0"/>
          <w:marTop w:val="0"/>
          <w:marBottom w:val="0"/>
          <w:divBdr>
            <w:top w:val="none" w:sz="0" w:space="0" w:color="auto"/>
            <w:left w:val="none" w:sz="0" w:space="0" w:color="auto"/>
            <w:bottom w:val="none" w:sz="0" w:space="0" w:color="auto"/>
            <w:right w:val="none" w:sz="0" w:space="0" w:color="auto"/>
          </w:divBdr>
          <w:divsChild>
            <w:div w:id="497769614">
              <w:marLeft w:val="0"/>
              <w:marRight w:val="0"/>
              <w:marTop w:val="0"/>
              <w:marBottom w:val="0"/>
              <w:divBdr>
                <w:top w:val="none" w:sz="0" w:space="0" w:color="auto"/>
                <w:left w:val="none" w:sz="0" w:space="0" w:color="auto"/>
                <w:bottom w:val="none" w:sz="0" w:space="0" w:color="auto"/>
                <w:right w:val="none" w:sz="0" w:space="0" w:color="auto"/>
              </w:divBdr>
            </w:div>
            <w:div w:id="776216584">
              <w:marLeft w:val="0"/>
              <w:marRight w:val="0"/>
              <w:marTop w:val="0"/>
              <w:marBottom w:val="0"/>
              <w:divBdr>
                <w:top w:val="none" w:sz="0" w:space="0" w:color="auto"/>
                <w:left w:val="none" w:sz="0" w:space="0" w:color="auto"/>
                <w:bottom w:val="none" w:sz="0" w:space="0" w:color="auto"/>
                <w:right w:val="none" w:sz="0" w:space="0" w:color="auto"/>
              </w:divBdr>
            </w:div>
            <w:div w:id="1144855351">
              <w:marLeft w:val="0"/>
              <w:marRight w:val="0"/>
              <w:marTop w:val="0"/>
              <w:marBottom w:val="0"/>
              <w:divBdr>
                <w:top w:val="none" w:sz="0" w:space="0" w:color="auto"/>
                <w:left w:val="none" w:sz="0" w:space="0" w:color="auto"/>
                <w:bottom w:val="none" w:sz="0" w:space="0" w:color="auto"/>
                <w:right w:val="none" w:sz="0" w:space="0" w:color="auto"/>
              </w:divBdr>
            </w:div>
            <w:div w:id="1550149909">
              <w:marLeft w:val="0"/>
              <w:marRight w:val="0"/>
              <w:marTop w:val="0"/>
              <w:marBottom w:val="0"/>
              <w:divBdr>
                <w:top w:val="none" w:sz="0" w:space="0" w:color="auto"/>
                <w:left w:val="none" w:sz="0" w:space="0" w:color="auto"/>
                <w:bottom w:val="none" w:sz="0" w:space="0" w:color="auto"/>
                <w:right w:val="none" w:sz="0" w:space="0" w:color="auto"/>
              </w:divBdr>
            </w:div>
            <w:div w:id="1696038080">
              <w:marLeft w:val="0"/>
              <w:marRight w:val="0"/>
              <w:marTop w:val="0"/>
              <w:marBottom w:val="0"/>
              <w:divBdr>
                <w:top w:val="none" w:sz="0" w:space="0" w:color="auto"/>
                <w:left w:val="none" w:sz="0" w:space="0" w:color="auto"/>
                <w:bottom w:val="none" w:sz="0" w:space="0" w:color="auto"/>
                <w:right w:val="none" w:sz="0" w:space="0" w:color="auto"/>
              </w:divBdr>
            </w:div>
            <w:div w:id="1862817225">
              <w:marLeft w:val="0"/>
              <w:marRight w:val="0"/>
              <w:marTop w:val="0"/>
              <w:marBottom w:val="0"/>
              <w:divBdr>
                <w:top w:val="none" w:sz="0" w:space="0" w:color="auto"/>
                <w:left w:val="none" w:sz="0" w:space="0" w:color="auto"/>
                <w:bottom w:val="none" w:sz="0" w:space="0" w:color="auto"/>
                <w:right w:val="none" w:sz="0" w:space="0" w:color="auto"/>
              </w:divBdr>
            </w:div>
            <w:div w:id="1884710290">
              <w:marLeft w:val="0"/>
              <w:marRight w:val="0"/>
              <w:marTop w:val="0"/>
              <w:marBottom w:val="0"/>
              <w:divBdr>
                <w:top w:val="none" w:sz="0" w:space="0" w:color="auto"/>
                <w:left w:val="none" w:sz="0" w:space="0" w:color="auto"/>
                <w:bottom w:val="none" w:sz="0" w:space="0" w:color="auto"/>
                <w:right w:val="none" w:sz="0" w:space="0" w:color="auto"/>
              </w:divBdr>
            </w:div>
          </w:divsChild>
        </w:div>
        <w:div w:id="1231185402">
          <w:marLeft w:val="0"/>
          <w:marRight w:val="0"/>
          <w:marTop w:val="0"/>
          <w:marBottom w:val="0"/>
          <w:divBdr>
            <w:top w:val="none" w:sz="0" w:space="0" w:color="auto"/>
            <w:left w:val="none" w:sz="0" w:space="0" w:color="auto"/>
            <w:bottom w:val="none" w:sz="0" w:space="0" w:color="auto"/>
            <w:right w:val="none" w:sz="0" w:space="0" w:color="auto"/>
          </w:divBdr>
        </w:div>
        <w:div w:id="1503862199">
          <w:marLeft w:val="0"/>
          <w:marRight w:val="0"/>
          <w:marTop w:val="0"/>
          <w:marBottom w:val="0"/>
          <w:divBdr>
            <w:top w:val="none" w:sz="0" w:space="0" w:color="auto"/>
            <w:left w:val="none" w:sz="0" w:space="0" w:color="auto"/>
            <w:bottom w:val="none" w:sz="0" w:space="0" w:color="auto"/>
            <w:right w:val="none" w:sz="0" w:space="0" w:color="auto"/>
          </w:divBdr>
          <w:divsChild>
            <w:div w:id="115803315">
              <w:marLeft w:val="0"/>
              <w:marRight w:val="0"/>
              <w:marTop w:val="0"/>
              <w:marBottom w:val="0"/>
              <w:divBdr>
                <w:top w:val="none" w:sz="0" w:space="0" w:color="auto"/>
                <w:left w:val="none" w:sz="0" w:space="0" w:color="auto"/>
                <w:bottom w:val="none" w:sz="0" w:space="0" w:color="auto"/>
                <w:right w:val="none" w:sz="0" w:space="0" w:color="auto"/>
              </w:divBdr>
            </w:div>
            <w:div w:id="1043409612">
              <w:marLeft w:val="0"/>
              <w:marRight w:val="0"/>
              <w:marTop w:val="0"/>
              <w:marBottom w:val="0"/>
              <w:divBdr>
                <w:top w:val="none" w:sz="0" w:space="0" w:color="auto"/>
                <w:left w:val="none" w:sz="0" w:space="0" w:color="auto"/>
                <w:bottom w:val="none" w:sz="0" w:space="0" w:color="auto"/>
                <w:right w:val="none" w:sz="0" w:space="0" w:color="auto"/>
              </w:divBdr>
            </w:div>
            <w:div w:id="1185287886">
              <w:marLeft w:val="0"/>
              <w:marRight w:val="0"/>
              <w:marTop w:val="0"/>
              <w:marBottom w:val="0"/>
              <w:divBdr>
                <w:top w:val="none" w:sz="0" w:space="0" w:color="auto"/>
                <w:left w:val="none" w:sz="0" w:space="0" w:color="auto"/>
                <w:bottom w:val="none" w:sz="0" w:space="0" w:color="auto"/>
                <w:right w:val="none" w:sz="0" w:space="0" w:color="auto"/>
              </w:divBdr>
            </w:div>
            <w:div w:id="1556744484">
              <w:marLeft w:val="0"/>
              <w:marRight w:val="0"/>
              <w:marTop w:val="0"/>
              <w:marBottom w:val="0"/>
              <w:divBdr>
                <w:top w:val="none" w:sz="0" w:space="0" w:color="auto"/>
                <w:left w:val="none" w:sz="0" w:space="0" w:color="auto"/>
                <w:bottom w:val="none" w:sz="0" w:space="0" w:color="auto"/>
                <w:right w:val="none" w:sz="0" w:space="0" w:color="auto"/>
              </w:divBdr>
            </w:div>
            <w:div w:id="1758557715">
              <w:marLeft w:val="0"/>
              <w:marRight w:val="0"/>
              <w:marTop w:val="0"/>
              <w:marBottom w:val="0"/>
              <w:divBdr>
                <w:top w:val="none" w:sz="0" w:space="0" w:color="auto"/>
                <w:left w:val="none" w:sz="0" w:space="0" w:color="auto"/>
                <w:bottom w:val="none" w:sz="0" w:space="0" w:color="auto"/>
                <w:right w:val="none" w:sz="0" w:space="0" w:color="auto"/>
              </w:divBdr>
            </w:div>
            <w:div w:id="2011374470">
              <w:marLeft w:val="0"/>
              <w:marRight w:val="0"/>
              <w:marTop w:val="0"/>
              <w:marBottom w:val="0"/>
              <w:divBdr>
                <w:top w:val="none" w:sz="0" w:space="0" w:color="auto"/>
                <w:left w:val="none" w:sz="0" w:space="0" w:color="auto"/>
                <w:bottom w:val="none" w:sz="0" w:space="0" w:color="auto"/>
                <w:right w:val="none" w:sz="0" w:space="0" w:color="auto"/>
              </w:divBdr>
            </w:div>
          </w:divsChild>
        </w:div>
        <w:div w:id="1606957230">
          <w:marLeft w:val="0"/>
          <w:marRight w:val="0"/>
          <w:marTop w:val="0"/>
          <w:marBottom w:val="0"/>
          <w:divBdr>
            <w:top w:val="none" w:sz="0" w:space="0" w:color="auto"/>
            <w:left w:val="none" w:sz="0" w:space="0" w:color="auto"/>
            <w:bottom w:val="none" w:sz="0" w:space="0" w:color="auto"/>
            <w:right w:val="none" w:sz="0" w:space="0" w:color="auto"/>
          </w:divBdr>
        </w:div>
        <w:div w:id="1799257530">
          <w:marLeft w:val="0"/>
          <w:marRight w:val="0"/>
          <w:marTop w:val="0"/>
          <w:marBottom w:val="0"/>
          <w:divBdr>
            <w:top w:val="none" w:sz="0" w:space="0" w:color="auto"/>
            <w:left w:val="none" w:sz="0" w:space="0" w:color="auto"/>
            <w:bottom w:val="none" w:sz="0" w:space="0" w:color="auto"/>
            <w:right w:val="none" w:sz="0" w:space="0" w:color="auto"/>
          </w:divBdr>
        </w:div>
        <w:div w:id="1827548703">
          <w:marLeft w:val="0"/>
          <w:marRight w:val="0"/>
          <w:marTop w:val="0"/>
          <w:marBottom w:val="0"/>
          <w:divBdr>
            <w:top w:val="none" w:sz="0" w:space="0" w:color="auto"/>
            <w:left w:val="none" w:sz="0" w:space="0" w:color="auto"/>
            <w:bottom w:val="none" w:sz="0" w:space="0" w:color="auto"/>
            <w:right w:val="none" w:sz="0" w:space="0" w:color="auto"/>
          </w:divBdr>
        </w:div>
        <w:div w:id="2047900608">
          <w:marLeft w:val="0"/>
          <w:marRight w:val="0"/>
          <w:marTop w:val="0"/>
          <w:marBottom w:val="0"/>
          <w:divBdr>
            <w:top w:val="none" w:sz="0" w:space="0" w:color="auto"/>
            <w:left w:val="none" w:sz="0" w:space="0" w:color="auto"/>
            <w:bottom w:val="none" w:sz="0" w:space="0" w:color="auto"/>
            <w:right w:val="none" w:sz="0" w:space="0" w:color="auto"/>
          </w:divBdr>
        </w:div>
      </w:divsChild>
    </w:div>
    <w:div w:id="264701426">
      <w:bodyDiv w:val="1"/>
      <w:marLeft w:val="0"/>
      <w:marRight w:val="0"/>
      <w:marTop w:val="0"/>
      <w:marBottom w:val="0"/>
      <w:divBdr>
        <w:top w:val="none" w:sz="0" w:space="0" w:color="auto"/>
        <w:left w:val="none" w:sz="0" w:space="0" w:color="auto"/>
        <w:bottom w:val="none" w:sz="0" w:space="0" w:color="auto"/>
        <w:right w:val="none" w:sz="0" w:space="0" w:color="auto"/>
      </w:divBdr>
    </w:div>
    <w:div w:id="361514038">
      <w:bodyDiv w:val="1"/>
      <w:marLeft w:val="0"/>
      <w:marRight w:val="0"/>
      <w:marTop w:val="0"/>
      <w:marBottom w:val="0"/>
      <w:divBdr>
        <w:top w:val="none" w:sz="0" w:space="0" w:color="auto"/>
        <w:left w:val="none" w:sz="0" w:space="0" w:color="auto"/>
        <w:bottom w:val="none" w:sz="0" w:space="0" w:color="auto"/>
        <w:right w:val="none" w:sz="0" w:space="0" w:color="auto"/>
      </w:divBdr>
    </w:div>
    <w:div w:id="917520426">
      <w:bodyDiv w:val="1"/>
      <w:marLeft w:val="0"/>
      <w:marRight w:val="0"/>
      <w:marTop w:val="0"/>
      <w:marBottom w:val="0"/>
      <w:divBdr>
        <w:top w:val="none" w:sz="0" w:space="0" w:color="auto"/>
        <w:left w:val="none" w:sz="0" w:space="0" w:color="auto"/>
        <w:bottom w:val="none" w:sz="0" w:space="0" w:color="auto"/>
        <w:right w:val="none" w:sz="0" w:space="0" w:color="auto"/>
      </w:divBdr>
    </w:div>
    <w:div w:id="922951850">
      <w:bodyDiv w:val="1"/>
      <w:marLeft w:val="0"/>
      <w:marRight w:val="0"/>
      <w:marTop w:val="0"/>
      <w:marBottom w:val="0"/>
      <w:divBdr>
        <w:top w:val="none" w:sz="0" w:space="0" w:color="auto"/>
        <w:left w:val="none" w:sz="0" w:space="0" w:color="auto"/>
        <w:bottom w:val="none" w:sz="0" w:space="0" w:color="auto"/>
        <w:right w:val="none" w:sz="0" w:space="0" w:color="auto"/>
      </w:divBdr>
    </w:div>
    <w:div w:id="1883128122">
      <w:bodyDiv w:val="1"/>
      <w:marLeft w:val="0"/>
      <w:marRight w:val="0"/>
      <w:marTop w:val="0"/>
      <w:marBottom w:val="0"/>
      <w:divBdr>
        <w:top w:val="none" w:sz="0" w:space="0" w:color="auto"/>
        <w:left w:val="none" w:sz="0" w:space="0" w:color="auto"/>
        <w:bottom w:val="none" w:sz="0" w:space="0" w:color="auto"/>
        <w:right w:val="none" w:sz="0" w:space="0" w:color="auto"/>
      </w:divBdr>
      <w:divsChild>
        <w:div w:id="1444769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145.wmf"/><Relationship Id="rId303" Type="http://schemas.openxmlformats.org/officeDocument/2006/relationships/image" Target="media/image147.wmf"/><Relationship Id="rId21" Type="http://schemas.openxmlformats.org/officeDocument/2006/relationships/header" Target="header4.xml"/><Relationship Id="rId42" Type="http://schemas.openxmlformats.org/officeDocument/2006/relationships/image" Target="media/image16.png"/><Relationship Id="rId63" Type="http://schemas.openxmlformats.org/officeDocument/2006/relationships/image" Target="media/image27.wmf"/><Relationship Id="rId84" Type="http://schemas.openxmlformats.org/officeDocument/2006/relationships/oleObject" Target="embeddings/oleObject30.bin"/><Relationship Id="rId138" Type="http://schemas.openxmlformats.org/officeDocument/2006/relationships/oleObject" Target="embeddings/oleObject57.bin"/><Relationship Id="rId159" Type="http://schemas.openxmlformats.org/officeDocument/2006/relationships/image" Target="media/image75.wmf"/><Relationship Id="rId324" Type="http://schemas.openxmlformats.org/officeDocument/2006/relationships/image" Target="media/image158.png"/><Relationship Id="rId170" Type="http://schemas.openxmlformats.org/officeDocument/2006/relationships/oleObject" Target="embeddings/oleObject73.bin"/><Relationship Id="rId191" Type="http://schemas.openxmlformats.org/officeDocument/2006/relationships/image" Target="media/image91.wmf"/><Relationship Id="rId205" Type="http://schemas.openxmlformats.org/officeDocument/2006/relationships/image" Target="media/image98.wmf"/><Relationship Id="rId226" Type="http://schemas.openxmlformats.org/officeDocument/2006/relationships/oleObject" Target="embeddings/oleObject101.bin"/><Relationship Id="rId247" Type="http://schemas.openxmlformats.org/officeDocument/2006/relationships/image" Target="media/image119.wmf"/><Relationship Id="rId107" Type="http://schemas.openxmlformats.org/officeDocument/2006/relationships/image" Target="media/image49.wmf"/><Relationship Id="rId268" Type="http://schemas.openxmlformats.org/officeDocument/2006/relationships/oleObject" Target="embeddings/oleObject122.bin"/><Relationship Id="rId289" Type="http://schemas.openxmlformats.org/officeDocument/2006/relationships/image" Target="media/image140.wmf"/><Relationship Id="rId11" Type="http://schemas.openxmlformats.org/officeDocument/2006/relationships/footer" Target="footer1.xml"/><Relationship Id="rId32" Type="http://schemas.openxmlformats.org/officeDocument/2006/relationships/image" Target="media/image11.wmf"/><Relationship Id="rId53" Type="http://schemas.openxmlformats.org/officeDocument/2006/relationships/image" Target="media/image22.wmf"/><Relationship Id="rId74" Type="http://schemas.openxmlformats.org/officeDocument/2006/relationships/oleObject" Target="embeddings/oleObject25.bin"/><Relationship Id="rId128" Type="http://schemas.openxmlformats.org/officeDocument/2006/relationships/oleObject" Target="embeddings/oleObject52.bin"/><Relationship Id="rId149" Type="http://schemas.openxmlformats.org/officeDocument/2006/relationships/image" Target="media/image70.wmf"/><Relationship Id="rId314" Type="http://schemas.openxmlformats.org/officeDocument/2006/relationships/oleObject" Target="embeddings/oleObject145.bin"/><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oleObject" Target="embeddings/oleObject68.bin"/><Relationship Id="rId181" Type="http://schemas.openxmlformats.org/officeDocument/2006/relationships/image" Target="media/image86.wmf"/><Relationship Id="rId216" Type="http://schemas.openxmlformats.org/officeDocument/2006/relationships/oleObject" Target="embeddings/oleObject96.bin"/><Relationship Id="rId237" Type="http://schemas.openxmlformats.org/officeDocument/2006/relationships/image" Target="media/image114.wmf"/><Relationship Id="rId258" Type="http://schemas.openxmlformats.org/officeDocument/2006/relationships/oleObject" Target="embeddings/oleObject117.bin"/><Relationship Id="rId279" Type="http://schemas.openxmlformats.org/officeDocument/2006/relationships/image" Target="media/image135.wmf"/><Relationship Id="rId22" Type="http://schemas.openxmlformats.org/officeDocument/2006/relationships/footer" Target="footer4.xml"/><Relationship Id="rId43" Type="http://schemas.openxmlformats.org/officeDocument/2006/relationships/image" Target="media/image17.wmf"/><Relationship Id="rId64" Type="http://schemas.openxmlformats.org/officeDocument/2006/relationships/oleObject" Target="embeddings/oleObject20.bin"/><Relationship Id="rId118" Type="http://schemas.openxmlformats.org/officeDocument/2006/relationships/oleObject" Target="embeddings/oleObject47.bin"/><Relationship Id="rId139" Type="http://schemas.openxmlformats.org/officeDocument/2006/relationships/image" Target="media/image65.wmf"/><Relationship Id="rId290" Type="http://schemas.openxmlformats.org/officeDocument/2006/relationships/oleObject" Target="embeddings/oleObject133.bin"/><Relationship Id="rId304" Type="http://schemas.openxmlformats.org/officeDocument/2006/relationships/oleObject" Target="embeddings/oleObject140.bin"/><Relationship Id="rId325" Type="http://schemas.openxmlformats.org/officeDocument/2006/relationships/header" Target="header5.xml"/><Relationship Id="rId85" Type="http://schemas.openxmlformats.org/officeDocument/2006/relationships/image" Target="media/image38.wmf"/><Relationship Id="rId150" Type="http://schemas.openxmlformats.org/officeDocument/2006/relationships/oleObject" Target="embeddings/oleObject63.bin"/><Relationship Id="rId171" Type="http://schemas.openxmlformats.org/officeDocument/2006/relationships/image" Target="media/image81.wmf"/><Relationship Id="rId192" Type="http://schemas.openxmlformats.org/officeDocument/2006/relationships/oleObject" Target="embeddings/oleObject84.bin"/><Relationship Id="rId206" Type="http://schemas.openxmlformats.org/officeDocument/2006/relationships/oleObject" Target="embeddings/oleObject91.bin"/><Relationship Id="rId227" Type="http://schemas.openxmlformats.org/officeDocument/2006/relationships/image" Target="media/image109.wmf"/><Relationship Id="rId248" Type="http://schemas.openxmlformats.org/officeDocument/2006/relationships/oleObject" Target="embeddings/oleObject112.bin"/><Relationship Id="rId269" Type="http://schemas.openxmlformats.org/officeDocument/2006/relationships/image" Target="media/image130.wmf"/><Relationship Id="rId12" Type="http://schemas.openxmlformats.org/officeDocument/2006/relationships/header" Target="header2.xml"/><Relationship Id="rId33" Type="http://schemas.openxmlformats.org/officeDocument/2006/relationships/oleObject" Target="embeddings/oleObject5.bin"/><Relationship Id="rId108" Type="http://schemas.openxmlformats.org/officeDocument/2006/relationships/oleObject" Target="embeddings/oleObject42.bin"/><Relationship Id="rId129" Type="http://schemas.openxmlformats.org/officeDocument/2006/relationships/image" Target="media/image60.wmf"/><Relationship Id="rId280" Type="http://schemas.openxmlformats.org/officeDocument/2006/relationships/oleObject" Target="embeddings/oleObject128.bin"/><Relationship Id="rId315" Type="http://schemas.openxmlformats.org/officeDocument/2006/relationships/image" Target="media/image153.wmf"/><Relationship Id="rId54" Type="http://schemas.openxmlformats.org/officeDocument/2006/relationships/oleObject" Target="embeddings/oleObject15.bin"/><Relationship Id="rId75" Type="http://schemas.openxmlformats.org/officeDocument/2006/relationships/image" Target="media/image33.wmf"/><Relationship Id="rId96" Type="http://schemas.openxmlformats.org/officeDocument/2006/relationships/oleObject" Target="embeddings/oleObject36.bin"/><Relationship Id="rId140" Type="http://schemas.openxmlformats.org/officeDocument/2006/relationships/oleObject" Target="embeddings/oleObject58.bin"/><Relationship Id="rId161" Type="http://schemas.openxmlformats.org/officeDocument/2006/relationships/image" Target="media/image76.wmf"/><Relationship Id="rId182" Type="http://schemas.openxmlformats.org/officeDocument/2006/relationships/oleObject" Target="embeddings/oleObject79.bin"/><Relationship Id="rId217" Type="http://schemas.openxmlformats.org/officeDocument/2006/relationships/image" Target="media/image104.wmf"/><Relationship Id="rId6" Type="http://schemas.openxmlformats.org/officeDocument/2006/relationships/footnotes" Target="footnotes.xml"/><Relationship Id="rId238" Type="http://schemas.openxmlformats.org/officeDocument/2006/relationships/oleObject" Target="embeddings/oleObject107.bin"/><Relationship Id="rId259" Type="http://schemas.openxmlformats.org/officeDocument/2006/relationships/image" Target="media/image125.wmf"/><Relationship Id="rId23" Type="http://schemas.openxmlformats.org/officeDocument/2006/relationships/image" Target="media/image6.wmf"/><Relationship Id="rId119" Type="http://schemas.openxmlformats.org/officeDocument/2006/relationships/image" Target="media/image55.wmf"/><Relationship Id="rId270" Type="http://schemas.openxmlformats.org/officeDocument/2006/relationships/oleObject" Target="embeddings/oleObject123.bin"/><Relationship Id="rId291" Type="http://schemas.openxmlformats.org/officeDocument/2006/relationships/image" Target="media/image141.wmf"/><Relationship Id="rId305" Type="http://schemas.openxmlformats.org/officeDocument/2006/relationships/image" Target="media/image148.wmf"/><Relationship Id="rId326" Type="http://schemas.openxmlformats.org/officeDocument/2006/relationships/footer" Target="footer5.xml"/><Relationship Id="rId44" Type="http://schemas.openxmlformats.org/officeDocument/2006/relationships/oleObject" Target="embeddings/oleObject10.bin"/><Relationship Id="rId65" Type="http://schemas.openxmlformats.org/officeDocument/2006/relationships/image" Target="media/image28.wmf"/><Relationship Id="rId86" Type="http://schemas.openxmlformats.org/officeDocument/2006/relationships/oleObject" Target="embeddings/oleObject31.bin"/><Relationship Id="rId130" Type="http://schemas.openxmlformats.org/officeDocument/2006/relationships/oleObject" Target="embeddings/oleObject53.bin"/><Relationship Id="rId151" Type="http://schemas.openxmlformats.org/officeDocument/2006/relationships/image" Target="media/image71.wmf"/><Relationship Id="rId172" Type="http://schemas.openxmlformats.org/officeDocument/2006/relationships/oleObject" Target="embeddings/oleObject74.bin"/><Relationship Id="rId193" Type="http://schemas.openxmlformats.org/officeDocument/2006/relationships/image" Target="media/image92.wmf"/><Relationship Id="rId207" Type="http://schemas.openxmlformats.org/officeDocument/2006/relationships/image" Target="media/image99.wmf"/><Relationship Id="rId228" Type="http://schemas.openxmlformats.org/officeDocument/2006/relationships/oleObject" Target="embeddings/oleObject102.bin"/><Relationship Id="rId249" Type="http://schemas.openxmlformats.org/officeDocument/2006/relationships/image" Target="media/image120.wmf"/><Relationship Id="rId13" Type="http://schemas.openxmlformats.org/officeDocument/2006/relationships/footer" Target="footer2.xml"/><Relationship Id="rId109" Type="http://schemas.openxmlformats.org/officeDocument/2006/relationships/image" Target="media/image50.wmf"/><Relationship Id="rId260" Type="http://schemas.openxmlformats.org/officeDocument/2006/relationships/oleObject" Target="embeddings/oleObject118.bin"/><Relationship Id="rId281" Type="http://schemas.openxmlformats.org/officeDocument/2006/relationships/image" Target="media/image136.wmf"/><Relationship Id="rId316" Type="http://schemas.openxmlformats.org/officeDocument/2006/relationships/oleObject" Target="embeddings/oleObject146.bin"/><Relationship Id="rId34" Type="http://schemas.openxmlformats.org/officeDocument/2006/relationships/image" Target="media/image12.wmf"/><Relationship Id="rId55" Type="http://schemas.openxmlformats.org/officeDocument/2006/relationships/image" Target="media/image23.wmf"/><Relationship Id="rId76" Type="http://schemas.openxmlformats.org/officeDocument/2006/relationships/oleObject" Target="embeddings/oleObject26.bin"/><Relationship Id="rId97" Type="http://schemas.openxmlformats.org/officeDocument/2006/relationships/image" Target="media/image44.wmf"/><Relationship Id="rId120" Type="http://schemas.openxmlformats.org/officeDocument/2006/relationships/oleObject" Target="embeddings/oleObject48.bin"/><Relationship Id="rId141" Type="http://schemas.openxmlformats.org/officeDocument/2006/relationships/image" Target="media/image66.wmf"/><Relationship Id="rId7" Type="http://schemas.openxmlformats.org/officeDocument/2006/relationships/endnotes" Target="endnotes.xml"/><Relationship Id="rId162" Type="http://schemas.openxmlformats.org/officeDocument/2006/relationships/oleObject" Target="embeddings/oleObject69.bin"/><Relationship Id="rId183" Type="http://schemas.openxmlformats.org/officeDocument/2006/relationships/image" Target="media/image87.wmf"/><Relationship Id="rId218" Type="http://schemas.openxmlformats.org/officeDocument/2006/relationships/oleObject" Target="embeddings/oleObject97.bin"/><Relationship Id="rId239" Type="http://schemas.openxmlformats.org/officeDocument/2006/relationships/image" Target="media/image115.wmf"/><Relationship Id="rId250" Type="http://schemas.openxmlformats.org/officeDocument/2006/relationships/oleObject" Target="embeddings/oleObject113.bin"/><Relationship Id="rId271" Type="http://schemas.openxmlformats.org/officeDocument/2006/relationships/image" Target="media/image131.wmf"/><Relationship Id="rId292" Type="http://schemas.openxmlformats.org/officeDocument/2006/relationships/oleObject" Target="embeddings/oleObject134.bin"/><Relationship Id="rId306" Type="http://schemas.openxmlformats.org/officeDocument/2006/relationships/oleObject" Target="embeddings/oleObject141.bin"/><Relationship Id="rId24" Type="http://schemas.openxmlformats.org/officeDocument/2006/relationships/oleObject" Target="embeddings/oleObject1.bin"/><Relationship Id="rId45" Type="http://schemas.openxmlformats.org/officeDocument/2006/relationships/image" Target="media/image18.wmf"/><Relationship Id="rId66" Type="http://schemas.openxmlformats.org/officeDocument/2006/relationships/oleObject" Target="embeddings/oleObject21.bin"/><Relationship Id="rId87" Type="http://schemas.openxmlformats.org/officeDocument/2006/relationships/image" Target="media/image39.wmf"/><Relationship Id="rId110" Type="http://schemas.openxmlformats.org/officeDocument/2006/relationships/oleObject" Target="embeddings/oleObject43.bin"/><Relationship Id="rId131" Type="http://schemas.openxmlformats.org/officeDocument/2006/relationships/image" Target="media/image61.wmf"/><Relationship Id="rId327" Type="http://schemas.openxmlformats.org/officeDocument/2006/relationships/image" Target="media/image159.jpeg"/><Relationship Id="rId152" Type="http://schemas.openxmlformats.org/officeDocument/2006/relationships/oleObject" Target="embeddings/oleObject64.bin"/><Relationship Id="rId173" Type="http://schemas.openxmlformats.org/officeDocument/2006/relationships/image" Target="media/image82.wmf"/><Relationship Id="rId194" Type="http://schemas.openxmlformats.org/officeDocument/2006/relationships/oleObject" Target="embeddings/oleObject85.bin"/><Relationship Id="rId208" Type="http://schemas.openxmlformats.org/officeDocument/2006/relationships/oleObject" Target="embeddings/oleObject92.bin"/><Relationship Id="rId229" Type="http://schemas.openxmlformats.org/officeDocument/2006/relationships/image" Target="media/image110.wmf"/><Relationship Id="rId240" Type="http://schemas.openxmlformats.org/officeDocument/2006/relationships/oleObject" Target="embeddings/oleObject108.bin"/><Relationship Id="rId261" Type="http://schemas.openxmlformats.org/officeDocument/2006/relationships/image" Target="media/image126.wmf"/><Relationship Id="rId14" Type="http://schemas.openxmlformats.org/officeDocument/2006/relationships/hyperlink" Target="http://www.inti.gob.ar/fisicaymetrologia/pdf/pcl/pel07rfb.pdf" TargetMode="External"/><Relationship Id="rId35" Type="http://schemas.openxmlformats.org/officeDocument/2006/relationships/oleObject" Target="embeddings/oleObject6.bin"/><Relationship Id="rId56" Type="http://schemas.openxmlformats.org/officeDocument/2006/relationships/oleObject" Target="embeddings/oleObject16.bin"/><Relationship Id="rId77" Type="http://schemas.openxmlformats.org/officeDocument/2006/relationships/image" Target="media/image34.wmf"/><Relationship Id="rId100" Type="http://schemas.openxmlformats.org/officeDocument/2006/relationships/oleObject" Target="embeddings/oleObject38.bin"/><Relationship Id="rId282" Type="http://schemas.openxmlformats.org/officeDocument/2006/relationships/oleObject" Target="embeddings/oleObject129.bin"/><Relationship Id="rId317" Type="http://schemas.openxmlformats.org/officeDocument/2006/relationships/image" Target="media/image154.wmf"/><Relationship Id="rId8" Type="http://schemas.openxmlformats.org/officeDocument/2006/relationships/image" Target="media/image1.jpeg"/><Relationship Id="rId51" Type="http://schemas.openxmlformats.org/officeDocument/2006/relationships/image" Target="media/image21.wmf"/><Relationship Id="rId72" Type="http://schemas.openxmlformats.org/officeDocument/2006/relationships/oleObject" Target="embeddings/oleObject24.bin"/><Relationship Id="rId93" Type="http://schemas.openxmlformats.org/officeDocument/2006/relationships/image" Target="media/image42.wmf"/><Relationship Id="rId98" Type="http://schemas.openxmlformats.org/officeDocument/2006/relationships/oleObject" Target="embeddings/oleObject37.bin"/><Relationship Id="rId121" Type="http://schemas.openxmlformats.org/officeDocument/2006/relationships/image" Target="media/image56.wmf"/><Relationship Id="rId142" Type="http://schemas.openxmlformats.org/officeDocument/2006/relationships/oleObject" Target="embeddings/oleObject59.bin"/><Relationship Id="rId163" Type="http://schemas.openxmlformats.org/officeDocument/2006/relationships/image" Target="media/image77.wmf"/><Relationship Id="rId184" Type="http://schemas.openxmlformats.org/officeDocument/2006/relationships/oleObject" Target="embeddings/oleObject80.bin"/><Relationship Id="rId189" Type="http://schemas.openxmlformats.org/officeDocument/2006/relationships/image" Target="media/image90.wmf"/><Relationship Id="rId219" Type="http://schemas.openxmlformats.org/officeDocument/2006/relationships/image" Target="media/image105.wmf"/><Relationship Id="rId3" Type="http://schemas.openxmlformats.org/officeDocument/2006/relationships/styles" Target="styles.xml"/><Relationship Id="rId214" Type="http://schemas.openxmlformats.org/officeDocument/2006/relationships/oleObject" Target="embeddings/oleObject95.bin"/><Relationship Id="rId230" Type="http://schemas.openxmlformats.org/officeDocument/2006/relationships/oleObject" Target="embeddings/oleObject103.bin"/><Relationship Id="rId235" Type="http://schemas.openxmlformats.org/officeDocument/2006/relationships/image" Target="media/image113.wmf"/><Relationship Id="rId251" Type="http://schemas.openxmlformats.org/officeDocument/2006/relationships/image" Target="media/image121.wmf"/><Relationship Id="rId256" Type="http://schemas.openxmlformats.org/officeDocument/2006/relationships/oleObject" Target="embeddings/oleObject116.bin"/><Relationship Id="rId277" Type="http://schemas.openxmlformats.org/officeDocument/2006/relationships/image" Target="media/image134.wmf"/><Relationship Id="rId298" Type="http://schemas.openxmlformats.org/officeDocument/2006/relationships/oleObject" Target="embeddings/oleObject137.bin"/><Relationship Id="rId25" Type="http://schemas.openxmlformats.org/officeDocument/2006/relationships/image" Target="media/image7.wmf"/><Relationship Id="rId46" Type="http://schemas.openxmlformats.org/officeDocument/2006/relationships/oleObject" Target="embeddings/oleObject11.bin"/><Relationship Id="rId67" Type="http://schemas.openxmlformats.org/officeDocument/2006/relationships/image" Target="media/image29.wmf"/><Relationship Id="rId116" Type="http://schemas.openxmlformats.org/officeDocument/2006/relationships/oleObject" Target="embeddings/oleObject46.bin"/><Relationship Id="rId137" Type="http://schemas.openxmlformats.org/officeDocument/2006/relationships/image" Target="media/image64.wmf"/><Relationship Id="rId158" Type="http://schemas.openxmlformats.org/officeDocument/2006/relationships/oleObject" Target="embeddings/oleObject67.bin"/><Relationship Id="rId272" Type="http://schemas.openxmlformats.org/officeDocument/2006/relationships/oleObject" Target="embeddings/oleObject124.bin"/><Relationship Id="rId293" Type="http://schemas.openxmlformats.org/officeDocument/2006/relationships/image" Target="media/image142.wmf"/><Relationship Id="rId302" Type="http://schemas.openxmlformats.org/officeDocument/2006/relationships/oleObject" Target="embeddings/oleObject139.bin"/><Relationship Id="rId307" Type="http://schemas.openxmlformats.org/officeDocument/2006/relationships/image" Target="media/image149.wmf"/><Relationship Id="rId323" Type="http://schemas.openxmlformats.org/officeDocument/2006/relationships/image" Target="media/image157.png"/><Relationship Id="rId328" Type="http://schemas.openxmlformats.org/officeDocument/2006/relationships/image" Target="media/image160.jpeg"/><Relationship Id="rId20" Type="http://schemas.openxmlformats.org/officeDocument/2006/relationships/footer" Target="footer3.xml"/><Relationship Id="rId41" Type="http://schemas.openxmlformats.org/officeDocument/2006/relationships/oleObject" Target="embeddings/oleObject9.bin"/><Relationship Id="rId62" Type="http://schemas.openxmlformats.org/officeDocument/2006/relationships/oleObject" Target="embeddings/oleObject19.bin"/><Relationship Id="rId83" Type="http://schemas.openxmlformats.org/officeDocument/2006/relationships/image" Target="media/image37.wmf"/><Relationship Id="rId88" Type="http://schemas.openxmlformats.org/officeDocument/2006/relationships/oleObject" Target="embeddings/oleObject32.bin"/><Relationship Id="rId111" Type="http://schemas.openxmlformats.org/officeDocument/2006/relationships/image" Target="media/image51.wmf"/><Relationship Id="rId132" Type="http://schemas.openxmlformats.org/officeDocument/2006/relationships/oleObject" Target="embeddings/oleObject54.bin"/><Relationship Id="rId153" Type="http://schemas.openxmlformats.org/officeDocument/2006/relationships/image" Target="media/image72.wmf"/><Relationship Id="rId174" Type="http://schemas.openxmlformats.org/officeDocument/2006/relationships/oleObject" Target="embeddings/oleObject75.bin"/><Relationship Id="rId179" Type="http://schemas.openxmlformats.org/officeDocument/2006/relationships/image" Target="media/image85.wmf"/><Relationship Id="rId195" Type="http://schemas.openxmlformats.org/officeDocument/2006/relationships/image" Target="media/image93.wmf"/><Relationship Id="rId209" Type="http://schemas.openxmlformats.org/officeDocument/2006/relationships/image" Target="media/image100.wmf"/><Relationship Id="rId190" Type="http://schemas.openxmlformats.org/officeDocument/2006/relationships/oleObject" Target="embeddings/oleObject83.bin"/><Relationship Id="rId204" Type="http://schemas.openxmlformats.org/officeDocument/2006/relationships/oleObject" Target="embeddings/oleObject90.bin"/><Relationship Id="rId220" Type="http://schemas.openxmlformats.org/officeDocument/2006/relationships/oleObject" Target="embeddings/oleObject98.bin"/><Relationship Id="rId225" Type="http://schemas.openxmlformats.org/officeDocument/2006/relationships/image" Target="media/image108.wmf"/><Relationship Id="rId241" Type="http://schemas.openxmlformats.org/officeDocument/2006/relationships/image" Target="media/image116.wmf"/><Relationship Id="rId246" Type="http://schemas.openxmlformats.org/officeDocument/2006/relationships/oleObject" Target="embeddings/oleObject111.bin"/><Relationship Id="rId267" Type="http://schemas.openxmlformats.org/officeDocument/2006/relationships/image" Target="media/image129.wmf"/><Relationship Id="rId288" Type="http://schemas.openxmlformats.org/officeDocument/2006/relationships/oleObject" Target="embeddings/oleObject132.bin"/><Relationship Id="rId15" Type="http://schemas.openxmlformats.org/officeDocument/2006/relationships/hyperlink" Target="http://www.inti.gob.ar/fisicaymetrologia/pdf/pcl/pel07rfb.pdf" TargetMode="External"/><Relationship Id="rId36" Type="http://schemas.openxmlformats.org/officeDocument/2006/relationships/image" Target="media/image13.wmf"/><Relationship Id="rId57" Type="http://schemas.openxmlformats.org/officeDocument/2006/relationships/image" Target="media/image24.wmf"/><Relationship Id="rId106" Type="http://schemas.openxmlformats.org/officeDocument/2006/relationships/oleObject" Target="embeddings/oleObject41.bin"/><Relationship Id="rId127" Type="http://schemas.openxmlformats.org/officeDocument/2006/relationships/image" Target="media/image59.wmf"/><Relationship Id="rId262" Type="http://schemas.openxmlformats.org/officeDocument/2006/relationships/oleObject" Target="embeddings/oleObject119.bin"/><Relationship Id="rId283" Type="http://schemas.openxmlformats.org/officeDocument/2006/relationships/image" Target="media/image137.wmf"/><Relationship Id="rId313" Type="http://schemas.openxmlformats.org/officeDocument/2006/relationships/image" Target="media/image152.wmf"/><Relationship Id="rId318" Type="http://schemas.openxmlformats.org/officeDocument/2006/relationships/oleObject" Target="embeddings/oleObject147.bin"/><Relationship Id="rId10" Type="http://schemas.openxmlformats.org/officeDocument/2006/relationships/header" Target="header1.xml"/><Relationship Id="rId31" Type="http://schemas.openxmlformats.org/officeDocument/2006/relationships/oleObject" Target="embeddings/oleObject4.bin"/><Relationship Id="rId52" Type="http://schemas.openxmlformats.org/officeDocument/2006/relationships/oleObject" Target="embeddings/oleObject14.bin"/><Relationship Id="rId73" Type="http://schemas.openxmlformats.org/officeDocument/2006/relationships/image" Target="media/image32.wmf"/><Relationship Id="rId78" Type="http://schemas.openxmlformats.org/officeDocument/2006/relationships/oleObject" Target="embeddings/oleObject27.bin"/><Relationship Id="rId94" Type="http://schemas.openxmlformats.org/officeDocument/2006/relationships/oleObject" Target="embeddings/oleObject35.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49.bin"/><Relationship Id="rId143" Type="http://schemas.openxmlformats.org/officeDocument/2006/relationships/image" Target="media/image67.wmf"/><Relationship Id="rId148" Type="http://schemas.openxmlformats.org/officeDocument/2006/relationships/oleObject" Target="embeddings/oleObject62.bin"/><Relationship Id="rId164" Type="http://schemas.openxmlformats.org/officeDocument/2006/relationships/oleObject" Target="embeddings/oleObject70.bin"/><Relationship Id="rId169" Type="http://schemas.openxmlformats.org/officeDocument/2006/relationships/image" Target="media/image80.wmf"/><Relationship Id="rId185" Type="http://schemas.openxmlformats.org/officeDocument/2006/relationships/image" Target="media/image88.wmf"/><Relationship Id="rId33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78.bin"/><Relationship Id="rId210" Type="http://schemas.openxmlformats.org/officeDocument/2006/relationships/oleObject" Target="embeddings/oleObject93.bin"/><Relationship Id="rId215" Type="http://schemas.openxmlformats.org/officeDocument/2006/relationships/image" Target="media/image103.wmf"/><Relationship Id="rId236" Type="http://schemas.openxmlformats.org/officeDocument/2006/relationships/oleObject" Target="embeddings/oleObject106.bin"/><Relationship Id="rId257" Type="http://schemas.openxmlformats.org/officeDocument/2006/relationships/image" Target="media/image124.wmf"/><Relationship Id="rId278" Type="http://schemas.openxmlformats.org/officeDocument/2006/relationships/oleObject" Target="embeddings/oleObject127.bin"/><Relationship Id="rId26" Type="http://schemas.openxmlformats.org/officeDocument/2006/relationships/oleObject" Target="embeddings/oleObject2.bin"/><Relationship Id="rId231" Type="http://schemas.openxmlformats.org/officeDocument/2006/relationships/image" Target="media/image111.wmf"/><Relationship Id="rId252" Type="http://schemas.openxmlformats.org/officeDocument/2006/relationships/oleObject" Target="embeddings/oleObject114.bin"/><Relationship Id="rId273" Type="http://schemas.openxmlformats.org/officeDocument/2006/relationships/image" Target="media/image132.wmf"/><Relationship Id="rId294" Type="http://schemas.openxmlformats.org/officeDocument/2006/relationships/oleObject" Target="embeddings/oleObject135.bin"/><Relationship Id="rId308" Type="http://schemas.openxmlformats.org/officeDocument/2006/relationships/oleObject" Target="embeddings/oleObject142.bin"/><Relationship Id="rId329" Type="http://schemas.openxmlformats.org/officeDocument/2006/relationships/image" Target="media/image161.jpeg"/><Relationship Id="rId47" Type="http://schemas.openxmlformats.org/officeDocument/2006/relationships/image" Target="media/image19.wmf"/><Relationship Id="rId68" Type="http://schemas.openxmlformats.org/officeDocument/2006/relationships/oleObject" Target="embeddings/oleObject22.bin"/><Relationship Id="rId89" Type="http://schemas.openxmlformats.org/officeDocument/2006/relationships/image" Target="media/image40.wmf"/><Relationship Id="rId112" Type="http://schemas.openxmlformats.org/officeDocument/2006/relationships/oleObject" Target="embeddings/oleObject44.bin"/><Relationship Id="rId133" Type="http://schemas.openxmlformats.org/officeDocument/2006/relationships/image" Target="media/image62.wmf"/><Relationship Id="rId154" Type="http://schemas.openxmlformats.org/officeDocument/2006/relationships/oleObject" Target="embeddings/oleObject65.bin"/><Relationship Id="rId175" Type="http://schemas.openxmlformats.org/officeDocument/2006/relationships/image" Target="media/image83.wmf"/><Relationship Id="rId196" Type="http://schemas.openxmlformats.org/officeDocument/2006/relationships/oleObject" Target="embeddings/oleObject86.bin"/><Relationship Id="rId200" Type="http://schemas.openxmlformats.org/officeDocument/2006/relationships/oleObject" Target="embeddings/oleObject88.bin"/><Relationship Id="rId16" Type="http://schemas.openxmlformats.org/officeDocument/2006/relationships/hyperlink" Target="http://www.inti.gob.ar/fisicaymetrologia/pdf/pcl/pel04rfb.rar" TargetMode="External"/><Relationship Id="rId221" Type="http://schemas.openxmlformats.org/officeDocument/2006/relationships/image" Target="media/image106.wmf"/><Relationship Id="rId242" Type="http://schemas.openxmlformats.org/officeDocument/2006/relationships/oleObject" Target="embeddings/oleObject109.bin"/><Relationship Id="rId263" Type="http://schemas.openxmlformats.org/officeDocument/2006/relationships/image" Target="media/image127.wmf"/><Relationship Id="rId284" Type="http://schemas.openxmlformats.org/officeDocument/2006/relationships/oleObject" Target="embeddings/oleObject130.bin"/><Relationship Id="rId319" Type="http://schemas.openxmlformats.org/officeDocument/2006/relationships/image" Target="media/image155.wmf"/><Relationship Id="rId37" Type="http://schemas.openxmlformats.org/officeDocument/2006/relationships/oleObject" Target="embeddings/oleObject7.bin"/><Relationship Id="rId58" Type="http://schemas.openxmlformats.org/officeDocument/2006/relationships/oleObject" Target="embeddings/oleObject17.bin"/><Relationship Id="rId79" Type="http://schemas.openxmlformats.org/officeDocument/2006/relationships/image" Target="media/image35.wmf"/><Relationship Id="rId102" Type="http://schemas.openxmlformats.org/officeDocument/2006/relationships/oleObject" Target="embeddings/oleObject39.bin"/><Relationship Id="rId123" Type="http://schemas.openxmlformats.org/officeDocument/2006/relationships/image" Target="media/image57.wmf"/><Relationship Id="rId144" Type="http://schemas.openxmlformats.org/officeDocument/2006/relationships/oleObject" Target="embeddings/oleObject60.bin"/><Relationship Id="rId330" Type="http://schemas.openxmlformats.org/officeDocument/2006/relationships/image" Target="media/image162.jpeg"/><Relationship Id="rId90" Type="http://schemas.openxmlformats.org/officeDocument/2006/relationships/oleObject" Target="embeddings/oleObject33.bin"/><Relationship Id="rId165" Type="http://schemas.openxmlformats.org/officeDocument/2006/relationships/image" Target="media/image78.wmf"/><Relationship Id="rId186" Type="http://schemas.openxmlformats.org/officeDocument/2006/relationships/oleObject" Target="embeddings/oleObject81.bin"/><Relationship Id="rId211" Type="http://schemas.openxmlformats.org/officeDocument/2006/relationships/image" Target="media/image101.wmf"/><Relationship Id="rId232" Type="http://schemas.openxmlformats.org/officeDocument/2006/relationships/oleObject" Target="embeddings/oleObject104.bin"/><Relationship Id="rId253" Type="http://schemas.openxmlformats.org/officeDocument/2006/relationships/image" Target="media/image122.wmf"/><Relationship Id="rId274" Type="http://schemas.openxmlformats.org/officeDocument/2006/relationships/oleObject" Target="embeddings/oleObject125.bin"/><Relationship Id="rId295" Type="http://schemas.openxmlformats.org/officeDocument/2006/relationships/image" Target="media/image143.wmf"/><Relationship Id="rId309" Type="http://schemas.openxmlformats.org/officeDocument/2006/relationships/image" Target="media/image150.wmf"/><Relationship Id="rId27" Type="http://schemas.openxmlformats.org/officeDocument/2006/relationships/image" Target="media/image8.wmf"/><Relationship Id="rId48" Type="http://schemas.openxmlformats.org/officeDocument/2006/relationships/oleObject" Target="embeddings/oleObject12.bin"/><Relationship Id="rId69" Type="http://schemas.openxmlformats.org/officeDocument/2006/relationships/image" Target="media/image30.wmf"/><Relationship Id="rId113" Type="http://schemas.openxmlformats.org/officeDocument/2006/relationships/image" Target="media/image52.wmf"/><Relationship Id="rId134" Type="http://schemas.openxmlformats.org/officeDocument/2006/relationships/oleObject" Target="embeddings/oleObject55.bin"/><Relationship Id="rId320" Type="http://schemas.openxmlformats.org/officeDocument/2006/relationships/oleObject" Target="embeddings/oleObject148.bin"/><Relationship Id="rId80" Type="http://schemas.openxmlformats.org/officeDocument/2006/relationships/oleObject" Target="embeddings/oleObject28.bin"/><Relationship Id="rId155" Type="http://schemas.openxmlformats.org/officeDocument/2006/relationships/image" Target="media/image73.wmf"/><Relationship Id="rId176" Type="http://schemas.openxmlformats.org/officeDocument/2006/relationships/oleObject" Target="embeddings/oleObject76.bin"/><Relationship Id="rId197" Type="http://schemas.openxmlformats.org/officeDocument/2006/relationships/image" Target="media/image94.wmf"/><Relationship Id="rId201" Type="http://schemas.openxmlformats.org/officeDocument/2006/relationships/image" Target="media/image96.wmf"/><Relationship Id="rId222" Type="http://schemas.openxmlformats.org/officeDocument/2006/relationships/oleObject" Target="embeddings/oleObject99.bin"/><Relationship Id="rId243" Type="http://schemas.openxmlformats.org/officeDocument/2006/relationships/image" Target="media/image117.wmf"/><Relationship Id="rId264" Type="http://schemas.openxmlformats.org/officeDocument/2006/relationships/oleObject" Target="embeddings/oleObject120.bin"/><Relationship Id="rId285" Type="http://schemas.openxmlformats.org/officeDocument/2006/relationships/image" Target="media/image138.wmf"/><Relationship Id="rId17" Type="http://schemas.openxmlformats.org/officeDocument/2006/relationships/image" Target="media/image4.jpeg"/><Relationship Id="rId38" Type="http://schemas.openxmlformats.org/officeDocument/2006/relationships/image" Target="media/image14.wmf"/><Relationship Id="rId59" Type="http://schemas.openxmlformats.org/officeDocument/2006/relationships/image" Target="media/image25.wmf"/><Relationship Id="rId103" Type="http://schemas.openxmlformats.org/officeDocument/2006/relationships/image" Target="media/image47.wmf"/><Relationship Id="rId124" Type="http://schemas.openxmlformats.org/officeDocument/2006/relationships/oleObject" Target="embeddings/oleObject50.bin"/><Relationship Id="rId310" Type="http://schemas.openxmlformats.org/officeDocument/2006/relationships/oleObject" Target="embeddings/oleObject143.bin"/><Relationship Id="rId70" Type="http://schemas.openxmlformats.org/officeDocument/2006/relationships/oleObject" Target="embeddings/oleObject23.bin"/><Relationship Id="rId91" Type="http://schemas.openxmlformats.org/officeDocument/2006/relationships/image" Target="media/image41.wmf"/><Relationship Id="rId145" Type="http://schemas.openxmlformats.org/officeDocument/2006/relationships/image" Target="media/image68.wmf"/><Relationship Id="rId166" Type="http://schemas.openxmlformats.org/officeDocument/2006/relationships/oleObject" Target="embeddings/oleObject71.bin"/><Relationship Id="rId187" Type="http://schemas.openxmlformats.org/officeDocument/2006/relationships/image" Target="media/image89.wmf"/><Relationship Id="rId331" Type="http://schemas.openxmlformats.org/officeDocument/2006/relationships/header" Target="header6.xml"/><Relationship Id="rId1" Type="http://schemas.openxmlformats.org/officeDocument/2006/relationships/customXml" Target="../customXml/item1.xml"/><Relationship Id="rId212" Type="http://schemas.openxmlformats.org/officeDocument/2006/relationships/oleObject" Target="embeddings/oleObject94.bin"/><Relationship Id="rId233" Type="http://schemas.openxmlformats.org/officeDocument/2006/relationships/image" Target="media/image112.wmf"/><Relationship Id="rId254" Type="http://schemas.openxmlformats.org/officeDocument/2006/relationships/oleObject" Target="embeddings/oleObject115.bin"/><Relationship Id="rId28" Type="http://schemas.openxmlformats.org/officeDocument/2006/relationships/oleObject" Target="embeddings/oleObject3.bin"/><Relationship Id="rId49" Type="http://schemas.openxmlformats.org/officeDocument/2006/relationships/image" Target="media/image20.wmf"/><Relationship Id="rId114" Type="http://schemas.openxmlformats.org/officeDocument/2006/relationships/oleObject" Target="embeddings/oleObject45.bin"/><Relationship Id="rId275" Type="http://schemas.openxmlformats.org/officeDocument/2006/relationships/image" Target="media/image133.wmf"/><Relationship Id="rId296" Type="http://schemas.openxmlformats.org/officeDocument/2006/relationships/oleObject" Target="embeddings/oleObject136.bin"/><Relationship Id="rId300" Type="http://schemas.openxmlformats.org/officeDocument/2006/relationships/oleObject" Target="embeddings/oleObject138.bin"/><Relationship Id="rId60" Type="http://schemas.openxmlformats.org/officeDocument/2006/relationships/oleObject" Target="embeddings/oleObject18.bin"/><Relationship Id="rId81" Type="http://schemas.openxmlformats.org/officeDocument/2006/relationships/image" Target="media/image36.wmf"/><Relationship Id="rId135" Type="http://schemas.openxmlformats.org/officeDocument/2006/relationships/image" Target="media/image63.wmf"/><Relationship Id="rId156" Type="http://schemas.openxmlformats.org/officeDocument/2006/relationships/oleObject" Target="embeddings/oleObject66.bin"/><Relationship Id="rId177" Type="http://schemas.openxmlformats.org/officeDocument/2006/relationships/image" Target="media/image84.wmf"/><Relationship Id="rId198" Type="http://schemas.openxmlformats.org/officeDocument/2006/relationships/oleObject" Target="embeddings/oleObject87.bin"/><Relationship Id="rId321" Type="http://schemas.openxmlformats.org/officeDocument/2006/relationships/oleObject" Target="embeddings/oleObject149.bin"/><Relationship Id="rId202" Type="http://schemas.openxmlformats.org/officeDocument/2006/relationships/oleObject" Target="embeddings/oleObject89.bin"/><Relationship Id="rId223" Type="http://schemas.openxmlformats.org/officeDocument/2006/relationships/image" Target="media/image107.wmf"/><Relationship Id="rId244" Type="http://schemas.openxmlformats.org/officeDocument/2006/relationships/oleObject" Target="embeddings/oleObject110.bin"/><Relationship Id="rId18" Type="http://schemas.openxmlformats.org/officeDocument/2006/relationships/image" Target="media/image5.jpeg"/><Relationship Id="rId39" Type="http://schemas.openxmlformats.org/officeDocument/2006/relationships/oleObject" Target="embeddings/oleObject8.bin"/><Relationship Id="rId265" Type="http://schemas.openxmlformats.org/officeDocument/2006/relationships/image" Target="media/image128.wmf"/><Relationship Id="rId286" Type="http://schemas.openxmlformats.org/officeDocument/2006/relationships/oleObject" Target="embeddings/oleObject131.bin"/><Relationship Id="rId50" Type="http://schemas.openxmlformats.org/officeDocument/2006/relationships/oleObject" Target="embeddings/oleObject13.bin"/><Relationship Id="rId104" Type="http://schemas.openxmlformats.org/officeDocument/2006/relationships/oleObject" Target="embeddings/oleObject40.bin"/><Relationship Id="rId125" Type="http://schemas.openxmlformats.org/officeDocument/2006/relationships/image" Target="media/image58.wmf"/><Relationship Id="rId146" Type="http://schemas.openxmlformats.org/officeDocument/2006/relationships/oleObject" Target="embeddings/oleObject61.bin"/><Relationship Id="rId167" Type="http://schemas.openxmlformats.org/officeDocument/2006/relationships/image" Target="media/image79.wmf"/><Relationship Id="rId188" Type="http://schemas.openxmlformats.org/officeDocument/2006/relationships/oleObject" Target="embeddings/oleObject82.bin"/><Relationship Id="rId311" Type="http://schemas.openxmlformats.org/officeDocument/2006/relationships/image" Target="media/image151.wmf"/><Relationship Id="rId332" Type="http://schemas.openxmlformats.org/officeDocument/2006/relationships/footer" Target="footer6.xml"/><Relationship Id="rId71" Type="http://schemas.openxmlformats.org/officeDocument/2006/relationships/image" Target="media/image31.wmf"/><Relationship Id="rId92" Type="http://schemas.openxmlformats.org/officeDocument/2006/relationships/oleObject" Target="embeddings/oleObject34.bin"/><Relationship Id="rId213" Type="http://schemas.openxmlformats.org/officeDocument/2006/relationships/image" Target="media/image102.wmf"/><Relationship Id="rId234" Type="http://schemas.openxmlformats.org/officeDocument/2006/relationships/oleObject" Target="embeddings/oleObject105.bin"/><Relationship Id="rId2" Type="http://schemas.openxmlformats.org/officeDocument/2006/relationships/numbering" Target="numbering.xml"/><Relationship Id="rId29" Type="http://schemas.openxmlformats.org/officeDocument/2006/relationships/image" Target="media/image9.png"/><Relationship Id="rId255" Type="http://schemas.openxmlformats.org/officeDocument/2006/relationships/image" Target="media/image123.wmf"/><Relationship Id="rId276" Type="http://schemas.openxmlformats.org/officeDocument/2006/relationships/oleObject" Target="embeddings/oleObject126.bin"/><Relationship Id="rId297" Type="http://schemas.openxmlformats.org/officeDocument/2006/relationships/image" Target="media/image144.wmf"/><Relationship Id="rId40" Type="http://schemas.openxmlformats.org/officeDocument/2006/relationships/image" Target="media/image15.wmf"/><Relationship Id="rId115" Type="http://schemas.openxmlformats.org/officeDocument/2006/relationships/image" Target="media/image53.wmf"/><Relationship Id="rId136" Type="http://schemas.openxmlformats.org/officeDocument/2006/relationships/oleObject" Target="embeddings/oleObject56.bin"/><Relationship Id="rId157" Type="http://schemas.openxmlformats.org/officeDocument/2006/relationships/image" Target="media/image74.wmf"/><Relationship Id="rId178" Type="http://schemas.openxmlformats.org/officeDocument/2006/relationships/oleObject" Target="embeddings/oleObject77.bin"/><Relationship Id="rId301" Type="http://schemas.openxmlformats.org/officeDocument/2006/relationships/image" Target="media/image146.wmf"/><Relationship Id="rId322" Type="http://schemas.openxmlformats.org/officeDocument/2006/relationships/image" Target="media/image156.png"/><Relationship Id="rId61" Type="http://schemas.openxmlformats.org/officeDocument/2006/relationships/image" Target="media/image26.wmf"/><Relationship Id="rId82" Type="http://schemas.openxmlformats.org/officeDocument/2006/relationships/oleObject" Target="embeddings/oleObject29.bin"/><Relationship Id="rId199" Type="http://schemas.openxmlformats.org/officeDocument/2006/relationships/image" Target="media/image95.wmf"/><Relationship Id="rId203" Type="http://schemas.openxmlformats.org/officeDocument/2006/relationships/image" Target="media/image97.wmf"/><Relationship Id="rId19" Type="http://schemas.openxmlformats.org/officeDocument/2006/relationships/header" Target="header3.xml"/><Relationship Id="rId224" Type="http://schemas.openxmlformats.org/officeDocument/2006/relationships/oleObject" Target="embeddings/oleObject100.bin"/><Relationship Id="rId245" Type="http://schemas.openxmlformats.org/officeDocument/2006/relationships/image" Target="media/image118.wmf"/><Relationship Id="rId266" Type="http://schemas.openxmlformats.org/officeDocument/2006/relationships/oleObject" Target="embeddings/oleObject121.bin"/><Relationship Id="rId287" Type="http://schemas.openxmlformats.org/officeDocument/2006/relationships/image" Target="media/image139.wmf"/><Relationship Id="rId30" Type="http://schemas.openxmlformats.org/officeDocument/2006/relationships/image" Target="media/image10.wmf"/><Relationship Id="rId105" Type="http://schemas.openxmlformats.org/officeDocument/2006/relationships/image" Target="media/image48.wmf"/><Relationship Id="rId126" Type="http://schemas.openxmlformats.org/officeDocument/2006/relationships/oleObject" Target="embeddings/oleObject51.bin"/><Relationship Id="rId147" Type="http://schemas.openxmlformats.org/officeDocument/2006/relationships/image" Target="media/image69.wmf"/><Relationship Id="rId168" Type="http://schemas.openxmlformats.org/officeDocument/2006/relationships/oleObject" Target="embeddings/oleObject72.bin"/><Relationship Id="rId312" Type="http://schemas.openxmlformats.org/officeDocument/2006/relationships/oleObject" Target="embeddings/oleObject144.bin"/><Relationship Id="rId33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DC8CB-40F9-4A8B-BDF3-BFCF36C57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25</Pages>
  <Words>5061</Words>
  <Characters>27838</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Temas:</vt:lpstr>
    </vt:vector>
  </TitlesOfParts>
  <Company>INTI - Física y Metrología</Company>
  <LinksUpToDate>false</LinksUpToDate>
  <CharactersWithSpaces>32834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Temas:</dc:title>
  <dc:subject/>
  <dc:creator>Sebastián Pérez</dc:creator>
  <cp:keywords/>
  <dc:description/>
  <cp:lastModifiedBy>INTI</cp:lastModifiedBy>
  <cp:revision>9</cp:revision>
  <cp:lastPrinted>2015-02-26T12:39:00Z</cp:lastPrinted>
  <dcterms:created xsi:type="dcterms:W3CDTF">2015-04-01T12:49:00Z</dcterms:created>
  <dcterms:modified xsi:type="dcterms:W3CDTF">2015-07-24T17:08:00Z</dcterms:modified>
</cp:coreProperties>
</file>